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C" w:rsidRDefault="0050125C" w:rsidP="00D77433">
      <w:pPr>
        <w:ind w:right="-5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>
        <w:rPr>
          <w:rFonts w:ascii="Calibri" w:eastAsia="Times New Roman" w:hAnsi="Calibri" w:cs="Times New Roman"/>
          <w:b/>
          <w:sz w:val="32"/>
          <w:szCs w:val="32"/>
          <w:lang w:val="uk-UA"/>
        </w:rPr>
        <w:t>ГУБИНИСЬКА ЗАГАЛЬНООСВІТНЯ ШКОЛА І-ІІІ СТУПЕНЯ №1</w:t>
      </w:r>
    </w:p>
    <w:p w:rsidR="0050125C" w:rsidRDefault="0050125C" w:rsidP="00D77433">
      <w:pPr>
        <w:ind w:right="-5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A8279B" w:rsidP="0050125C">
      <w:pPr>
        <w:ind w:right="-5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A8279B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204pt" fillcolor="#06c" strokecolor="#9cf" strokeweight="1.5pt">
            <v:shadow on="t" color="#900"/>
            <v:textpath style="font-family:&quot;Impact&quot;;v-text-kern:t" trim="t" fitpath="t" string="     АНАЛІЗ    РОБОТИ&#10;        МЕТОДИЧНОГО  ОБ'ЄДНАННЯ ВЧИТЕЛІВ&#10;      природничо-    математичного   напрямку "/>
          </v:shape>
        </w:pict>
      </w:r>
    </w:p>
    <w:p w:rsidR="0050125C" w:rsidRDefault="00FC5564" w:rsidP="0050125C">
      <w:pPr>
        <w:ind w:right="-5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A8279B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79.2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         за 2015-2016 н.р."/>
          </v:shape>
        </w:pict>
      </w: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Pr="0050125C" w:rsidRDefault="00A8279B" w:rsidP="0050125C">
      <w:pPr>
        <w:ind w:right="-5"/>
        <w:jc w:val="right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A8279B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 id="_x0000_i1027" type="#_x0000_t136" style="width:299.25pt;height:102pt" fillcolor="#b2b2b2" strokecolor="#33c" strokeweight="1pt">
            <v:fill opacity=".5"/>
            <v:shadow on="t" color="#99f" offset="3pt"/>
            <v:textpath style="font-family:&quot;Arial Black&quot;;v-text-kern:t" trim="t" fitpath="t" string="Керівник МОПМН&#10;             І.В.  Брага"/>
          </v:shape>
        </w:pict>
      </w: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E1B54" w:rsidRDefault="005E1B54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96236" w:rsidRDefault="00C96236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91C94" w:rsidRPr="00E317D6" w:rsidRDefault="00A44E61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</w:t>
      </w:r>
      <w:r w:rsidR="00FC5564" w:rsidRPr="00E317D6">
        <w:rPr>
          <w:rFonts w:ascii="Times New Roman" w:hAnsi="Times New Roman" w:cs="Times New Roman"/>
          <w:b/>
          <w:sz w:val="24"/>
          <w:szCs w:val="24"/>
          <w:lang w:val="uk-UA"/>
        </w:rPr>
        <w:t>Протягом 2015</w:t>
      </w:r>
      <w:r w:rsidR="00040DDA" w:rsidRPr="00E317D6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FC5564" w:rsidRPr="00E317D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040DDA"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н.р.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методичне об’</w:t>
      </w:r>
      <w:r w:rsidR="00F33CB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FC5564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днання в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чителів ПМН </w:t>
      </w:r>
      <w:proofErr w:type="spellStart"/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Губиниської</w:t>
      </w:r>
      <w:proofErr w:type="spellEnd"/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</w:t>
      </w:r>
      <w:r w:rsidR="00F33CB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ступеня №1 </w:t>
      </w:r>
      <w:r w:rsidR="00040DDA"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працювало над проблемою</w:t>
      </w:r>
      <w:r w:rsidR="00040DDA"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1C94" w:rsidRPr="00E317D6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C5564" w:rsidRPr="00E317D6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Формування соціально адаптованої, економічно-компетентної особистості в умовах стандартизації </w:t>
      </w:r>
      <w:proofErr w:type="spellStart"/>
      <w:r w:rsidR="00FC5564" w:rsidRPr="00E317D6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uk-UA"/>
        </w:rPr>
        <w:t>природничо</w:t>
      </w:r>
      <w:proofErr w:type="spellEnd"/>
      <w:r w:rsidR="00FC5564" w:rsidRPr="00E317D6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– математичної освіти</w:t>
      </w:r>
      <w:r w:rsidR="00F91C94" w:rsidRPr="00E317D6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FB54CA" w:rsidRPr="00E317D6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040DDA" w:rsidRPr="00E317D6" w:rsidRDefault="00A44E61" w:rsidP="00E317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Проблема </w:t>
      </w:r>
      <w:proofErr w:type="spellStart"/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ПМН була вибрана згідно проблеми, над якою працюють педагоги області –</w:t>
      </w:r>
      <w:r w:rsidR="0050125C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5564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«Освітні стратегії соціалізації особистості громадянського суспільства»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, району</w:t>
      </w:r>
      <w:r w:rsidR="003A129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5564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«Формування </w:t>
      </w:r>
      <w:proofErr w:type="spellStart"/>
      <w:r w:rsidR="00FC5564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</w:t>
      </w:r>
      <w:proofErr w:type="spellEnd"/>
      <w:r w:rsidR="00FC5564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компетентної особистості засобами інноваційних технологій навчання та виховання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», школи</w:t>
      </w:r>
      <w:r w:rsidR="00F33CB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- «</w:t>
      </w:r>
      <w:r w:rsidR="00FC5564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соціально компетентної особистості в контексті школи громадянського становлення</w:t>
      </w:r>
      <w:r w:rsidR="00040DD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F4763C" w:rsidRPr="00E317D6" w:rsidRDefault="00A44E61" w:rsidP="00E317D6">
      <w:pPr>
        <w:spacing w:after="0" w:line="240" w:lineRule="auto"/>
        <w:ind w:right="-5"/>
        <w:jc w:val="both"/>
        <w:rPr>
          <w:b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4763C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proofErr w:type="spellStart"/>
      <w:r w:rsidR="00F4763C" w:rsidRPr="00E317D6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F4763C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ПМН працюють </w:t>
      </w:r>
      <w:r w:rsidR="00F91C94" w:rsidRPr="00E317D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4763C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вчителів: </w:t>
      </w:r>
      <w:r w:rsidR="00F4763C"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Деркач О.Б., Брага І.В</w:t>
      </w:r>
      <w:r w:rsidR="00F4763C" w:rsidRPr="00E317D6">
        <w:rPr>
          <w:rFonts w:ascii="Times New Roman" w:hAnsi="Times New Roman" w:cs="Times New Roman"/>
          <w:b/>
          <w:sz w:val="24"/>
          <w:szCs w:val="24"/>
          <w:lang w:val="uk-UA"/>
        </w:rPr>
        <w:t>., Легеня О.Г.,</w:t>
      </w:r>
      <w:r w:rsidR="00F33CBD"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1C94" w:rsidRPr="00E317D6">
        <w:rPr>
          <w:rFonts w:ascii="Times New Roman" w:hAnsi="Times New Roman" w:cs="Times New Roman"/>
          <w:b/>
          <w:sz w:val="24"/>
          <w:szCs w:val="24"/>
          <w:lang w:val="uk-UA"/>
        </w:rPr>
        <w:t>Токар</w:t>
      </w:r>
      <w:r w:rsidR="00F91C94" w:rsidRPr="00E317D6">
        <w:rPr>
          <w:b/>
          <w:sz w:val="24"/>
          <w:szCs w:val="24"/>
          <w:lang w:val="uk-UA"/>
        </w:rPr>
        <w:t xml:space="preserve"> П.І.</w:t>
      </w:r>
      <w:r w:rsidR="00FC5564" w:rsidRPr="00E317D6">
        <w:rPr>
          <w:b/>
          <w:sz w:val="24"/>
          <w:szCs w:val="24"/>
          <w:lang w:val="uk-UA"/>
        </w:rPr>
        <w:t>, Василенко Т.А., Ткаченко І.М.</w:t>
      </w:r>
    </w:p>
    <w:p w:rsidR="00D71727" w:rsidRPr="00E317D6" w:rsidRDefault="00D71727" w:rsidP="00E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sz w:val="24"/>
          <w:szCs w:val="24"/>
          <w:lang w:val="uk-UA"/>
        </w:rPr>
        <w:tab/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Якісний склад членів м/о:</w:t>
      </w:r>
      <w:r w:rsidR="00772C98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FC5564" w:rsidRPr="00E317D6" w:rsidRDefault="00D71727" w:rsidP="00E317D6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D6">
        <w:rPr>
          <w:rFonts w:ascii="Times New Roman" w:hAnsi="Times New Roman" w:cs="Times New Roman"/>
          <w:sz w:val="24"/>
          <w:szCs w:val="24"/>
        </w:rPr>
        <w:t>вчителі</w:t>
      </w:r>
      <w:proofErr w:type="gramStart"/>
      <w:r w:rsidRPr="00E317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317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17D6">
        <w:rPr>
          <w:rFonts w:ascii="Times New Roman" w:hAnsi="Times New Roman" w:cs="Times New Roman"/>
          <w:sz w:val="24"/>
          <w:szCs w:val="24"/>
        </w:rPr>
        <w:t>методистів</w:t>
      </w:r>
      <w:proofErr w:type="spellEnd"/>
      <w:r w:rsidRPr="00E317D6">
        <w:rPr>
          <w:rFonts w:ascii="Times New Roman" w:hAnsi="Times New Roman" w:cs="Times New Roman"/>
          <w:sz w:val="24"/>
          <w:szCs w:val="24"/>
        </w:rPr>
        <w:t xml:space="preserve"> –</w:t>
      </w:r>
      <w:r w:rsidR="00772C98" w:rsidRPr="00E317D6">
        <w:rPr>
          <w:rFonts w:ascii="Times New Roman" w:hAnsi="Times New Roman" w:cs="Times New Roman"/>
          <w:sz w:val="24"/>
          <w:szCs w:val="24"/>
        </w:rPr>
        <w:t xml:space="preserve">  0   </w:t>
      </w:r>
    </w:p>
    <w:p w:rsidR="00D71727" w:rsidRPr="00E317D6" w:rsidRDefault="00FC5564" w:rsidP="00E317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Звання «старший вчитель» мають – 2 (Токар П.І., Брага І.В.) </w:t>
      </w:r>
      <w:r w:rsidR="00772C98" w:rsidRPr="00E317D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1727" w:rsidRPr="00E317D6" w:rsidRDefault="00FC5564" w:rsidP="00E317D6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спеціаліст вищої  кваліфікаційної  категорії</w:t>
      </w:r>
      <w:r w:rsidR="00D71727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– 2</w:t>
      </w:r>
      <w:r w:rsidR="004E6961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(Токар П.І., Брага І.В.)                      </w:t>
      </w:r>
    </w:p>
    <w:p w:rsidR="00D71727" w:rsidRPr="00E317D6" w:rsidRDefault="00D71727" w:rsidP="00E317D6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спеціалістів  І </w:t>
      </w:r>
      <w:r w:rsidR="00FC5564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кваліфікаційної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–2 </w:t>
      </w:r>
      <w:r w:rsidR="004E6961" w:rsidRPr="00E317D6">
        <w:rPr>
          <w:rFonts w:ascii="Times New Roman" w:hAnsi="Times New Roman" w:cs="Times New Roman"/>
          <w:sz w:val="24"/>
          <w:szCs w:val="24"/>
          <w:lang w:val="uk-UA"/>
        </w:rPr>
        <w:t>(Легеня О.Г., Деркач О.Б.)</w:t>
      </w:r>
    </w:p>
    <w:p w:rsidR="00D71727" w:rsidRPr="00E317D6" w:rsidRDefault="004E6961" w:rsidP="00E317D6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спеціалістів, 9 розряд – 1 (Ткаченко І.М.)</w:t>
      </w:r>
    </w:p>
    <w:p w:rsidR="004E6961" w:rsidRPr="00E317D6" w:rsidRDefault="004E6961" w:rsidP="00E317D6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8 тарифний розряд-1 (Василенко Т.А.)</w:t>
      </w:r>
    </w:p>
    <w:p w:rsidR="00F4763C" w:rsidRPr="00E317D6" w:rsidRDefault="00A44E61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4763C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року вчителі працювали над методичними проблемами:</w:t>
      </w:r>
    </w:p>
    <w:p w:rsidR="00F91C94" w:rsidRPr="00E317D6" w:rsidRDefault="00AA65C5" w:rsidP="00E317D6">
      <w:pPr>
        <w:pStyle w:val="a3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E6961" w:rsidRPr="00E317D6">
        <w:rPr>
          <w:rFonts w:ascii="Times New Roman" w:hAnsi="Times New Roman" w:cs="Times New Roman"/>
          <w:sz w:val="24"/>
          <w:szCs w:val="24"/>
          <w:lang w:val="uk-UA"/>
        </w:rPr>
        <w:t>Впровадження інноваційних технологій навчання математики з метою формування соціально компетентної особистості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1C94" w:rsidRPr="00E317D6">
        <w:rPr>
          <w:rFonts w:ascii="Times New Roman" w:hAnsi="Times New Roman" w:cs="Times New Roman"/>
          <w:sz w:val="24"/>
          <w:szCs w:val="24"/>
          <w:lang w:val="uk-UA"/>
        </w:rPr>
        <w:t>(Брага І.В)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C94" w:rsidRPr="00E317D6" w:rsidRDefault="00F91C94" w:rsidP="00E317D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4E6961" w:rsidRPr="00E317D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Креативність та її вплив на продуктивність роботи учнів через посилення </w:t>
      </w:r>
      <w:proofErr w:type="spellStart"/>
      <w:r w:rsidR="004E6961" w:rsidRPr="00E317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практично-</w:t>
      </w:r>
      <w:proofErr w:type="spellEnd"/>
      <w:r w:rsidR="004E6961" w:rsidRPr="00E317D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соціальної спрямованості на уроках хімії та біології</w:t>
      </w:r>
      <w:r w:rsidRPr="00E317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 (Легеня О.Г.)</w:t>
      </w:r>
      <w:r w:rsidR="00AA65C5" w:rsidRPr="00E317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F91C94" w:rsidRPr="00E317D6" w:rsidRDefault="00AA65C5" w:rsidP="00E317D6">
      <w:pPr>
        <w:pStyle w:val="a3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E6961" w:rsidRPr="00E317D6">
        <w:rPr>
          <w:rFonts w:ascii="Times New Roman" w:hAnsi="Times New Roman" w:cs="Times New Roman"/>
          <w:sz w:val="24"/>
          <w:szCs w:val="24"/>
          <w:lang w:val="uk-UA"/>
        </w:rPr>
        <w:t>Національно-</w:t>
      </w:r>
      <w:proofErr w:type="spellEnd"/>
      <w:r w:rsidR="004E6961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патріотична спрямованість уроків фізичної культури та Захисту Вітчизни в рамках соціалізації особистості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91C94" w:rsidRPr="00E317D6">
        <w:rPr>
          <w:rFonts w:ascii="Times New Roman" w:hAnsi="Times New Roman" w:cs="Times New Roman"/>
          <w:sz w:val="24"/>
          <w:szCs w:val="24"/>
          <w:lang w:val="uk-UA"/>
        </w:rPr>
        <w:t>(Деркач О.Б.)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C94" w:rsidRPr="00E317D6" w:rsidRDefault="00AA65C5" w:rsidP="00E317D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1C94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поля креативності засобами сучасних педагогічних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технологій на уроках  фізики»</w:t>
      </w:r>
      <w:r w:rsidR="00F91C94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(Токар П.І.)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C67" w:rsidRPr="00E317D6" w:rsidRDefault="00AA65C5" w:rsidP="00E317D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4E6961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полікультурної та інформаційної компетентності  на уроках географії, як підґрунтя для подальшої самоосвіти та самореалізації  учня</w:t>
      </w: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FB54CA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6961" w:rsidRPr="00E317D6">
        <w:rPr>
          <w:rFonts w:ascii="Times New Roman" w:hAnsi="Times New Roman" w:cs="Times New Roman"/>
          <w:sz w:val="24"/>
          <w:szCs w:val="24"/>
          <w:lang w:val="uk-UA"/>
        </w:rPr>
        <w:t>(Ткаченко І.М.</w:t>
      </w:r>
      <w:r w:rsidR="001B0C67" w:rsidRPr="00E317D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91C94" w:rsidRPr="00E317D6" w:rsidRDefault="00F91C94" w:rsidP="00E31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</w:rPr>
        <w:t>«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інтерактивних технологій як засіб формування </w:t>
      </w:r>
      <w:proofErr w:type="gram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E317D6">
        <w:rPr>
          <w:rFonts w:ascii="Times New Roman" w:hAnsi="Times New Roman" w:cs="Times New Roman"/>
          <w:sz w:val="24"/>
          <w:szCs w:val="24"/>
          <w:lang w:val="uk-UA"/>
        </w:rPr>
        <w:t>ізнавальної активності учнів на уроках інформатики</w:t>
      </w:r>
      <w:r w:rsidRPr="00E317D6">
        <w:rPr>
          <w:rFonts w:ascii="Times New Roman" w:hAnsi="Times New Roman" w:cs="Times New Roman"/>
          <w:sz w:val="24"/>
          <w:szCs w:val="24"/>
        </w:rPr>
        <w:t>»</w:t>
      </w:r>
      <w:r w:rsidR="004E6961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(Василенко Т.А.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F2A1D" w:rsidRPr="00E317D6" w:rsidRDefault="00A44E61" w:rsidP="00E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80EAF" w:rsidRPr="00E317D6">
        <w:rPr>
          <w:sz w:val="24"/>
          <w:szCs w:val="24"/>
          <w:lang w:val="uk-UA"/>
        </w:rPr>
        <w:t xml:space="preserve">             </w:t>
      </w:r>
      <w:r w:rsidR="00C80EAF" w:rsidRPr="00E317D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66C6" w:rsidRPr="00E317D6">
        <w:rPr>
          <w:rFonts w:ascii="Times New Roman" w:hAnsi="Times New Roman" w:cs="Times New Roman"/>
          <w:sz w:val="24"/>
          <w:szCs w:val="24"/>
          <w:lang w:val="uk-UA"/>
        </w:rPr>
        <w:t>ротягом року ставилися і втілювалися такі завдання :</w:t>
      </w:r>
    </w:p>
    <w:p w:rsidR="00FF2A1D" w:rsidRPr="00E317D6" w:rsidRDefault="00C80EAF" w:rsidP="00E31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Узагальнення</w:t>
      </w:r>
      <w:r w:rsidR="00FF2A1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особистісного та професійного зр</w:t>
      </w:r>
      <w:r w:rsidR="002C3C16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остання вчителів, їх самоосвіти в рамках соціалізації особистості.</w:t>
      </w:r>
    </w:p>
    <w:p w:rsidR="00A44E61" w:rsidRPr="00E317D6" w:rsidRDefault="00A44E61" w:rsidP="00E31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якісного викладання предметів.</w:t>
      </w:r>
    </w:p>
    <w:p w:rsidR="00FF2A1D" w:rsidRPr="00E317D6" w:rsidRDefault="002C3C16" w:rsidP="00E31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діагностики</w:t>
      </w:r>
      <w:r w:rsidR="00FF2A1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динаміки розвитку професійної к</w:t>
      </w:r>
      <w:r w:rsidR="00FF2A1D" w:rsidRPr="00E317D6">
        <w:rPr>
          <w:rFonts w:ascii="Times New Roman" w:hAnsi="Times New Roman" w:cs="Times New Roman"/>
          <w:sz w:val="24"/>
          <w:szCs w:val="24"/>
          <w:lang w:val="uk-UA"/>
        </w:rPr>
        <w:t>омпетентності вчителів. Поновлювати</w:t>
      </w:r>
      <w:r w:rsidR="00FF2A1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3CB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парт фоліо </w:t>
      </w:r>
      <w:r w:rsidR="00FF2A1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33CB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2A1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рейтинг кожного вчителя </w:t>
      </w:r>
      <w:proofErr w:type="spellStart"/>
      <w:r w:rsidR="00FF2A1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="00FF2A1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F2A1D" w:rsidRPr="00E317D6" w:rsidRDefault="00FF2A1D" w:rsidP="00E31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«банку інформації» про обдарованих учнів , запровадити гнучку систему організації НВП, що відповідає сучасним тенденціям розвитку освіти та роботи з обдарованими учнями.</w:t>
      </w:r>
    </w:p>
    <w:p w:rsidR="00F966C6" w:rsidRPr="00E317D6" w:rsidRDefault="00F966C6" w:rsidP="00E317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Запроваджено гнучку систему організації навчального процесу, що відповідає    сучасним тенденціям розвитку освітньої галузі, в сучасних умовах доводиться  відмовлятися від звички працювати з дітьми «фронтально», звертаючись одразу до всіх і ні до кого. Під час уроку вчителі  використовували роботу індивідуальну,  в парах, групову, </w:t>
      </w:r>
      <w:r w:rsidR="00A44E61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що дозволяє учневі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слухати не тільки вчителя, а й своїх однокласників.</w:t>
      </w:r>
      <w:r w:rsidR="00F33CBD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Це дає змогу на практиці використовувати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діяльнісний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метод навчання  коли учні виступають у ролі активних шукачів інформації, дослідників, доповідачів, співрозмовників. Отримуючи мінімум готових фактів, учні виявляють максимум активного творчого пошуку.</w:t>
      </w:r>
    </w:p>
    <w:p w:rsidR="00F966C6" w:rsidRPr="00E317D6" w:rsidRDefault="00F966C6" w:rsidP="00E3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Створюючи можливості для особистісного та професійного зростання в процесі роботи над проектом діє системна робота по самоосвіті:</w:t>
      </w:r>
    </w:p>
    <w:p w:rsidR="00F966C6" w:rsidRPr="00E317D6" w:rsidRDefault="00F966C6" w:rsidP="00E317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освоєння та практична реалізація нормативно</w:t>
      </w:r>
      <w:r w:rsidR="00F33CBD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- правово</w:t>
      </w:r>
      <w:r w:rsidR="002C3C16" w:rsidRPr="00E317D6">
        <w:rPr>
          <w:rFonts w:ascii="Times New Roman" w:hAnsi="Times New Roman" w:cs="Times New Roman"/>
          <w:sz w:val="24"/>
          <w:szCs w:val="24"/>
          <w:lang w:val="uk-UA"/>
        </w:rPr>
        <w:t>го забезпечення освіти; створення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банк</w:t>
      </w:r>
      <w:r w:rsidR="002C3C16" w:rsidRPr="00E317D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</w:t>
      </w:r>
      <w:r w:rsidR="00F33CBD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- правової підтримки педагогічної діяльності  вчителів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6C6" w:rsidRPr="00E317D6" w:rsidRDefault="00F966C6" w:rsidP="00E317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Поглиблювались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психолого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- педагогічні знання. Діє системна робота з передовою педагогічною пресою «Джерело», «Завуч», «Все для вчителя», «Математика в школі», «Гео</w:t>
      </w:r>
      <w:r w:rsidR="005E1B54" w:rsidRPr="00E317D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C3C16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рафія»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, «Фізична культура»...</w:t>
      </w:r>
    </w:p>
    <w:p w:rsidR="007E42E0" w:rsidRPr="00E317D6" w:rsidRDefault="007E42E0" w:rsidP="00E3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Взяти участ</w:t>
      </w:r>
      <w:r w:rsidR="00C80EAF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 у видавничій діяльності школи </w:t>
      </w:r>
    </w:p>
    <w:p w:rsidR="00A44E61" w:rsidRDefault="00A44E61" w:rsidP="00E317D6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7D6" w:rsidRPr="00E317D6" w:rsidRDefault="00E317D6" w:rsidP="00E317D6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66C6" w:rsidRPr="00E317D6" w:rsidRDefault="00124FF7" w:rsidP="00E317D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Вчителі </w:t>
      </w:r>
      <w:proofErr w:type="spellStart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були </w:t>
      </w:r>
      <w:r w:rsidR="00F966C6" w:rsidRPr="00E317D6">
        <w:rPr>
          <w:rFonts w:ascii="Times New Roman" w:hAnsi="Times New Roman" w:cs="Times New Roman"/>
          <w:b/>
          <w:sz w:val="24"/>
          <w:szCs w:val="24"/>
          <w:lang w:val="uk-UA"/>
        </w:rPr>
        <w:t>учасниками у підготовці та проведенні педагогічних рад з питань:</w:t>
      </w:r>
    </w:p>
    <w:p w:rsidR="002C3C16" w:rsidRPr="00E317D6" w:rsidRDefault="002C3C16" w:rsidP="00E317D6">
      <w:pPr>
        <w:tabs>
          <w:tab w:val="left" w:pos="1322"/>
        </w:tabs>
        <w:spacing w:after="0" w:line="240" w:lineRule="auto"/>
        <w:ind w:left="142" w:right="-284" w:firstLine="283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в серпні «Аналітичний огляд діяльності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за 2014-2015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.»( Брага І.В.), в листопаді «Основи науково-дослідницької діяльності учнів»( І.В. Брага), «Формування дослідницьких 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компетенцій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на уроках біології, хімії, природознавства та позакласній роботі», «Методи і прийоми, які можна використовувати для успішної соціалізації дитини» (І.В. Брага), у січні «Основні педагогічні умови реалізації якісного патріотичного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виховання»-форум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ідей (І.В. Брага), «Шляхи реалізації патріотичного виховання на уроках географії та економіки»( Ткаченко І.М.), «Система роботи класного керівника і батьків щодо соціалізації досвіду, реалізація Концепції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національно-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патріотичного виховання» (Легеня О.Г.), «</w:t>
      </w: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реалізацію Концепції </w:t>
      </w:r>
      <w:proofErr w:type="spellStart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національно-</w:t>
      </w:r>
      <w:proofErr w:type="spellEnd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патріотичного виховання учнівської молоді при викладанні курсу «Захист Вітчизни» та фізичної культури» (Деркач О.Б.).</w:t>
      </w:r>
    </w:p>
    <w:p w:rsidR="002C3C16" w:rsidRPr="00E317D6" w:rsidRDefault="002C3C16" w:rsidP="00E317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2A1D" w:rsidRPr="00E317D6" w:rsidRDefault="00FF2A1D" w:rsidP="00E317D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Розв’язуючи завдання</w:t>
      </w:r>
      <w:r w:rsidR="00F33CB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сплановано та проведено 5 засідань </w:t>
      </w:r>
      <w:proofErr w:type="spellStart"/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яких розглянуті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питання:</w:t>
      </w:r>
    </w:p>
    <w:p w:rsidR="00EA5AC2" w:rsidRPr="00E317D6" w:rsidRDefault="00EA5AC2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засідання</w:t>
      </w:r>
    </w:p>
    <w:p w:rsidR="00EA5AC2" w:rsidRPr="00E317D6" w:rsidRDefault="00EA5AC2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Організаційно</w:t>
      </w:r>
      <w:r w:rsidR="00F33CBD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- аналітичний модуль</w:t>
      </w:r>
      <w:r w:rsidR="00124FF7"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D5827" w:rsidRPr="00E317D6" w:rsidRDefault="00EA5AC2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 засідання</w:t>
      </w:r>
    </w:p>
    <w:p w:rsidR="00EA5AC2" w:rsidRPr="00E317D6" w:rsidRDefault="00C96236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Соціально адаптована, </w:t>
      </w:r>
      <w:proofErr w:type="spellStart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економічно-</w:t>
      </w:r>
      <w:proofErr w:type="spellEnd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компетентна особистість на уроках ПМН</w:t>
      </w:r>
    </w:p>
    <w:p w:rsidR="00EA5AC2" w:rsidRPr="00E317D6" w:rsidRDefault="00EA5AC2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засідання</w:t>
      </w:r>
    </w:p>
    <w:p w:rsidR="00124FF7" w:rsidRPr="00E317D6" w:rsidRDefault="00C96236" w:rsidP="00E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Реалізація Концепції </w:t>
      </w:r>
      <w:proofErr w:type="spellStart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національно-</w:t>
      </w:r>
      <w:proofErr w:type="spellEnd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патріотичного виховання на уроках ПМН</w:t>
      </w:r>
    </w:p>
    <w:p w:rsidR="00EA5AC2" w:rsidRPr="00E317D6" w:rsidRDefault="00EA5AC2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засідання</w:t>
      </w:r>
    </w:p>
    <w:p w:rsidR="00BD5827" w:rsidRPr="00E317D6" w:rsidRDefault="00C96236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Інноваційно-</w:t>
      </w:r>
      <w:proofErr w:type="spellEnd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творчий пошук учителя як підґрунтя успішності учня в умовах процесу соціалізації</w:t>
      </w:r>
    </w:p>
    <w:p w:rsidR="00EA5AC2" w:rsidRPr="00E317D6" w:rsidRDefault="00EA5AC2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gramStart"/>
      <w:r w:rsidRPr="00E317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засідання.</w:t>
      </w:r>
      <w:proofErr w:type="gramEnd"/>
    </w:p>
    <w:p w:rsidR="00C96236" w:rsidRPr="00E317D6" w:rsidRDefault="00C96236" w:rsidP="00E3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Педагогічна експертиза результативності </w:t>
      </w:r>
      <w:proofErr w:type="spellStart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Pr="00E31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виховного процесу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засіданнях </w:t>
      </w:r>
      <w:proofErr w:type="spellStart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обговорені питання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Засідання №2: Брага І.В. буклет  «Причини неуспішності та шляхи подолання неуспішності учнів» , «Адаптація учнів 5 класу до навчання в школі ІІ ступеня. Порівняльна характеристика  успішності по результатам перших тематичних».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Легеня О.Г. «Створення сприятливих умов для психологічного та соціального розвитку можливостей  і здібностей учнів на уроках хімії та біології».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Круглий стіл «Інноваційні технології створення ситуації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успіху-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запорука творчого потенціалу учнів як напрямок соціалізації особистості».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І.В. Брага « Соціально адаптована, економічно компетентна особистість на уроках математики».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Засідання №3  Ткаченко І.М. «Шляхи реалізації завдань патріотичного виховання в процесі навчання географії».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Брага І.В. «Шлях до якісної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природничо-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математичної освіти:досягнення і проблеми».( За результатами проведення експертиз навчальних досягнень за І семестр 2015-2016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>. )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Інформаційні повідомлення вчителів  Браги І.В., Легені О.Г., Ткаченко І.М. «Адаптація учнів 5,10 класів  до навчання в основній та старшій школі з предметів ПМН».</w:t>
      </w:r>
    </w:p>
    <w:p w:rsidR="00C96236" w:rsidRPr="00E317D6" w:rsidRDefault="00C96236" w:rsidP="00E317D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Вчителі </w:t>
      </w:r>
      <w:proofErr w:type="spellStart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приймали участь в листопаді в ППС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технології створення ситуації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успіху-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запорука творчого потенціалу учнів як напрямок соціалізації особистості»</w:t>
      </w:r>
      <w:r w:rsidR="002E7879" w:rsidRPr="00E317D6">
        <w:rPr>
          <w:rFonts w:ascii="Times New Roman" w:hAnsi="Times New Roman" w:cs="Times New Roman"/>
          <w:sz w:val="24"/>
          <w:szCs w:val="24"/>
          <w:lang w:val="uk-UA"/>
        </w:rPr>
        <w:t>(Брага І.В., Ткаченко І.М., Легеня О.Г., Василенко Т.А.)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грудні-</w:t>
      </w:r>
      <w:proofErr w:type="spellEnd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 «Колі ідей» методичного навчання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«Пріоритетність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національно-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патріотичного виховання в процесі викладання базових дисциплін»</w:t>
      </w:r>
      <w:r w:rsidR="002E7879" w:rsidRPr="00E317D6">
        <w:rPr>
          <w:rFonts w:ascii="Times New Roman" w:hAnsi="Times New Roman" w:cs="Times New Roman"/>
          <w:sz w:val="24"/>
          <w:szCs w:val="24"/>
          <w:lang w:val="uk-UA"/>
        </w:rPr>
        <w:t>(Брага І.В., Ткаченко І.М.,Легеня О.Г.)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березні підготували </w:t>
      </w:r>
      <w:proofErr w:type="spellStart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інформ</w:t>
      </w:r>
      <w:proofErr w:type="spellEnd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. дайджест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«Вимоги до організації проектної та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дослідницької діяльності вчителя та учнів в умовах стандартизації освіти»</w:t>
      </w:r>
      <w:r w:rsidR="002E7879" w:rsidRPr="00E317D6">
        <w:rPr>
          <w:rFonts w:ascii="Times New Roman" w:hAnsi="Times New Roman" w:cs="Times New Roman"/>
          <w:sz w:val="24"/>
          <w:szCs w:val="24"/>
          <w:lang w:val="uk-UA"/>
        </w:rPr>
        <w:t>(Брага І.В.)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236" w:rsidRPr="00E317D6" w:rsidRDefault="00C96236" w:rsidP="00E317D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2C98" w:rsidRPr="00E317D6" w:rsidRDefault="005E6996" w:rsidP="00E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Проведено діагностику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«Оцінка ділових якостей вчителя»</w:t>
      </w:r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>: 4</w:t>
      </w:r>
      <w:r w:rsidR="00224D47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вчителів має високи</w:t>
      </w:r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й рівень виявлення якості і </w:t>
      </w:r>
      <w:proofErr w:type="spellStart"/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>двоє</w:t>
      </w:r>
      <w:r w:rsidR="00224D47" w:rsidRPr="00E317D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224D47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якість виявляється час від часу ( вчите</w:t>
      </w:r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>ль – початківець Василенко Т.А., Ткаченко І.М.</w:t>
      </w:r>
      <w:r w:rsidR="00224D47" w:rsidRPr="00E317D6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Виявлено через анкету «Готовність педагога до створення умов соціалізації особистості дитини»,що всі вчителі </w:t>
      </w:r>
      <w:proofErr w:type="spellStart"/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>–члени</w:t>
      </w:r>
      <w:proofErr w:type="spellEnd"/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13329C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прагнуть не тільки зрозуміти дитину , але й пізнати її, ставитися до неї з повагою, виявляють толерантність по відношенню до дитини, зацікавлені її успішним зростанням. </w:t>
      </w:r>
    </w:p>
    <w:p w:rsidR="002E7879" w:rsidRPr="00E317D6" w:rsidRDefault="002E7879" w:rsidP="00E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879" w:rsidRPr="00E317D6" w:rsidRDefault="002E7879" w:rsidP="00E317D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Вчителі підвищили свій професійний рівень відвідавши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: семінар для вчителів фізичної культури на базі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Орлівщинської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ЗОШ (Деркач О.Б.) ,  семінари з природознавства та біології  у січні(Легеня О.Г.) ;  семінар у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Василівській</w:t>
      </w:r>
      <w:proofErr w:type="spellEnd"/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з теми « Краєзнавча робота, як складова 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географічної освіти», у Гвардійській ЗОШ І-ІІІ ст. з теми        « Формування основ економічного мислення школярів з метою становлення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соціально-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адаптованої особистості», відвідавши уроки: 11 клас «Безробіття та зайнятість трудових ресурсів», 10 клас « Взаємозв’язок структури та інфраструктури ринку», позакласний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захід-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Відеоквартет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(Ткаченко І.М.)  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; Брага І.В. активно приймала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участь в постійно діючому  практичному семінарі вчителів математики не тільки як слухач а й співдоповідач на базі Гвардійської ЗОШ, Брага І.В. була учасницею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вебінару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05.01.2016р.   який проводив доцент кафедри природничої освіти Вадим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Кірман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«Особливості тематики завдань ІІІ етапу математичної олімпіади  та стратегії експрес -підготовки», І.В. Брага широко використовує  для підвищення свого професійного рівня матеріали  вчителів математики надрукованих у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методичному журналі «Математика в школах України», щорічну підп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иску якого має прот</w:t>
      </w:r>
      <w:r w:rsidR="00CE7C88" w:rsidRPr="00E317D6">
        <w:rPr>
          <w:rFonts w:ascii="Times New Roman" w:hAnsi="Times New Roman" w:cs="Times New Roman"/>
          <w:sz w:val="24"/>
          <w:szCs w:val="24"/>
          <w:lang w:val="uk-UA"/>
        </w:rPr>
        <w:t>ягом 8 років, Деркач О.Б. опрацьо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вує систематично матеріали журналу «Фізична культура в школах України».</w:t>
      </w:r>
    </w:p>
    <w:p w:rsidR="002E7879" w:rsidRPr="00E317D6" w:rsidRDefault="00A77C9A" w:rsidP="00E317D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Брага І.В. була</w:t>
      </w:r>
      <w:r w:rsidR="002E7879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2E7879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творчої групи вчителів математики району по перевірці робіт ІІ етапу ВУО.</w:t>
      </w:r>
    </w:p>
    <w:p w:rsidR="002E7879" w:rsidRPr="00E317D6" w:rsidRDefault="002E7879" w:rsidP="00E317D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Традиційно проведено  математичний тиждень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«Математичний вернісаж» з 09.03 по12.03.2016р. за окремим планом, що включав святкову лінійку з використанням 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мультимедії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>, відкритий урок з математики  в 6 класі «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Pr="00E317D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язування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рівнянь», математичне змагання  між 9-11 класами за звання «Найкращого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математика в класі та в школі».</w:t>
      </w:r>
      <w:r w:rsidR="00CE7C88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Коряк Катерина( 10 клас) отримала звання «Найкращий математик школи» та заохочувальний подарунок. 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Звітні матеріали зберігаються в методичному кабінеті школи.</w:t>
      </w:r>
    </w:p>
    <w:p w:rsidR="00A77C9A" w:rsidRPr="00E317D6" w:rsidRDefault="002E7879" w:rsidP="00E317D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В цьому році Легеня О.Г. вперше організувала тиждень біології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. Не спостерігалась спланована, продумана робота щодо  його проведення . Не підведені підсумки роботи тижня.</w:t>
      </w:r>
    </w:p>
    <w:p w:rsidR="003C7090" w:rsidRPr="00E317D6" w:rsidRDefault="003C7090" w:rsidP="00E317D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В квітні проведено тиждень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військово-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патріотичного виховання учнів(вчитель Деркач О.Б.). В рамках тижня проведено: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відео-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перерви для учнів 5-11 класів з переглядом документальних фільмів по тематиці тижня, відкриті уроки в 10,11 класах (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репортаж зберігається в електронному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), змагання між юнаками 9-11 класів. </w:t>
      </w:r>
    </w:p>
    <w:p w:rsidR="00CE7C88" w:rsidRPr="00E317D6" w:rsidRDefault="00CE7C88" w:rsidP="00E317D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  План роботи школи по проведенню предметних тижнів  не реалізовано  вчителем  географії – Ткаченко І.М,  фізики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-Токарем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П.І.</w:t>
      </w:r>
    </w:p>
    <w:p w:rsidR="002E7879" w:rsidRPr="00E317D6" w:rsidRDefault="002E7879" w:rsidP="00E317D6">
      <w:pPr>
        <w:spacing w:after="0" w:line="240" w:lineRule="auto"/>
        <w:ind w:firstLine="283"/>
        <w:jc w:val="both"/>
        <w:rPr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уроках </w:t>
      </w:r>
      <w:proofErr w:type="spellStart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вчителі-</w:t>
      </w:r>
      <w:proofErr w:type="spellEnd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>предметники</w:t>
      </w:r>
      <w:proofErr w:type="spellEnd"/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використовують ІКТ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:  у 5 класі з тем «Десяткові дроби та дії над ними», у 6 класі   « Раціональні числа та дії над ними», «Рівняння», «Розв’язування задач, на складання рівняння», в 9 класі « Дії над векторами», в 11 класі « Інтеграл та його застосування» - вчитель математики І.В. Брага;  вчитель географії Ткаченко І.М. використовує відеофільми в 10 класі «Проблеми міграції в світі», «Глобальні проблеми людства», показ слайдів, схем; вчитель біології Легеня О.Г. - перегляд презентацій « Повітря та його роль у природі», «Екологічні проблеми та їх вирішення», у 6 класі  « Рослини. Різноманітність рослин»,  у 9 класі «Розмноження та розвиток людини», «Формування поведінки та психіки людини» ; вчитель інформатики Василенко Т.А. використовує  електронне оцінювання </w:t>
      </w:r>
      <w:proofErr w:type="spellStart"/>
      <w:r w:rsidRPr="00E317D6">
        <w:rPr>
          <w:sz w:val="24"/>
          <w:szCs w:val="24"/>
          <w:lang w:val="en-US"/>
        </w:rPr>
        <w:t>Infotest</w:t>
      </w:r>
      <w:proofErr w:type="spellEnd"/>
      <w:r w:rsidRPr="00E317D6">
        <w:rPr>
          <w:sz w:val="24"/>
          <w:szCs w:val="24"/>
          <w:lang w:val="uk-UA"/>
        </w:rPr>
        <w:t>.</w:t>
      </w:r>
      <w:r w:rsidRPr="00E317D6">
        <w:rPr>
          <w:sz w:val="24"/>
          <w:szCs w:val="24"/>
          <w:lang w:val="en-US"/>
        </w:rPr>
        <w:t>org</w:t>
      </w:r>
      <w:r w:rsidRPr="00E317D6">
        <w:rPr>
          <w:sz w:val="24"/>
          <w:szCs w:val="24"/>
          <w:lang w:val="uk-UA"/>
        </w:rPr>
        <w:t>.</w:t>
      </w:r>
      <w:proofErr w:type="spellStart"/>
      <w:r w:rsidRPr="00E317D6">
        <w:rPr>
          <w:sz w:val="24"/>
          <w:szCs w:val="24"/>
          <w:lang w:val="en-US"/>
        </w:rPr>
        <w:t>ua</w:t>
      </w:r>
      <w:proofErr w:type="spellEnd"/>
      <w:r w:rsidRPr="00E317D6">
        <w:rPr>
          <w:sz w:val="24"/>
          <w:szCs w:val="24"/>
          <w:lang w:val="uk-UA"/>
        </w:rPr>
        <w:t xml:space="preserve">, презентацію в </w:t>
      </w:r>
      <w:r w:rsidRPr="00E317D6">
        <w:rPr>
          <w:sz w:val="24"/>
          <w:szCs w:val="24"/>
          <w:lang w:val="en-US"/>
        </w:rPr>
        <w:t>PowerPoint</w:t>
      </w:r>
      <w:r w:rsidRPr="00E317D6">
        <w:rPr>
          <w:sz w:val="24"/>
          <w:szCs w:val="24"/>
          <w:lang w:val="uk-UA"/>
        </w:rPr>
        <w:t xml:space="preserve"> </w:t>
      </w:r>
      <w:proofErr w:type="spellStart"/>
      <w:r w:rsidRPr="00E317D6">
        <w:rPr>
          <w:sz w:val="24"/>
          <w:szCs w:val="24"/>
          <w:lang w:val="uk-UA"/>
        </w:rPr>
        <w:t>“Антивірусні</w:t>
      </w:r>
      <w:proofErr w:type="spellEnd"/>
      <w:r w:rsidRPr="00E317D6">
        <w:rPr>
          <w:sz w:val="24"/>
          <w:szCs w:val="24"/>
          <w:lang w:val="uk-UA"/>
        </w:rPr>
        <w:t xml:space="preserve"> </w:t>
      </w:r>
      <w:proofErr w:type="spellStart"/>
      <w:r w:rsidRPr="00E317D6">
        <w:rPr>
          <w:sz w:val="24"/>
          <w:szCs w:val="24"/>
          <w:lang w:val="uk-UA"/>
        </w:rPr>
        <w:t>програми”</w:t>
      </w:r>
      <w:proofErr w:type="spellEnd"/>
      <w:r w:rsidRPr="00E317D6">
        <w:rPr>
          <w:sz w:val="24"/>
          <w:szCs w:val="24"/>
          <w:lang w:val="uk-UA"/>
        </w:rPr>
        <w:t xml:space="preserve"> </w:t>
      </w:r>
      <w:r w:rsidRPr="00E317D6">
        <w:rPr>
          <w:sz w:val="24"/>
          <w:szCs w:val="24"/>
          <w:lang w:val="en-US"/>
        </w:rPr>
        <w:t>Inform</w:t>
      </w:r>
      <w:r w:rsidRPr="00E317D6">
        <w:rPr>
          <w:sz w:val="24"/>
          <w:szCs w:val="24"/>
          <w:lang w:val="uk-UA"/>
        </w:rPr>
        <w:t>.</w:t>
      </w:r>
      <w:r w:rsidRPr="00E317D6">
        <w:rPr>
          <w:sz w:val="24"/>
          <w:szCs w:val="24"/>
          <w:lang w:val="en-US"/>
        </w:rPr>
        <w:t>org</w:t>
      </w:r>
      <w:r w:rsidRPr="00E317D6">
        <w:rPr>
          <w:sz w:val="24"/>
          <w:szCs w:val="24"/>
          <w:lang w:val="uk-UA"/>
        </w:rPr>
        <w:t xml:space="preserve">, </w:t>
      </w:r>
      <w:proofErr w:type="spellStart"/>
      <w:r w:rsidRPr="00E317D6">
        <w:rPr>
          <w:sz w:val="24"/>
          <w:szCs w:val="24"/>
          <w:lang w:val="uk-UA"/>
        </w:rPr>
        <w:t>відеоуроки</w:t>
      </w:r>
      <w:proofErr w:type="spellEnd"/>
      <w:r w:rsidRPr="00E317D6">
        <w:rPr>
          <w:sz w:val="24"/>
          <w:szCs w:val="24"/>
          <w:lang w:val="uk-UA"/>
        </w:rPr>
        <w:t xml:space="preserve"> з </w:t>
      </w:r>
      <w:r w:rsidRPr="00E317D6">
        <w:rPr>
          <w:sz w:val="24"/>
          <w:szCs w:val="24"/>
          <w:lang w:val="en-US"/>
        </w:rPr>
        <w:t>Microsoft</w:t>
      </w:r>
      <w:r w:rsidRPr="00E317D6">
        <w:rPr>
          <w:sz w:val="24"/>
          <w:szCs w:val="24"/>
          <w:lang w:val="uk-UA"/>
        </w:rPr>
        <w:t xml:space="preserve"> </w:t>
      </w:r>
      <w:r w:rsidRPr="00E317D6">
        <w:rPr>
          <w:sz w:val="24"/>
          <w:szCs w:val="24"/>
          <w:lang w:val="en-US"/>
        </w:rPr>
        <w:t>Office</w:t>
      </w:r>
      <w:r w:rsidRPr="00E317D6">
        <w:rPr>
          <w:sz w:val="24"/>
          <w:szCs w:val="24"/>
          <w:lang w:val="uk-UA"/>
        </w:rPr>
        <w:t xml:space="preserve">, </w:t>
      </w:r>
      <w:proofErr w:type="spellStart"/>
      <w:r w:rsidRPr="00E317D6">
        <w:rPr>
          <w:sz w:val="24"/>
          <w:szCs w:val="24"/>
          <w:lang w:val="uk-UA"/>
        </w:rPr>
        <w:t>відеоуроки</w:t>
      </w:r>
      <w:proofErr w:type="spellEnd"/>
      <w:r w:rsidRPr="00E317D6">
        <w:rPr>
          <w:sz w:val="24"/>
          <w:szCs w:val="24"/>
          <w:lang w:val="uk-UA"/>
        </w:rPr>
        <w:t xml:space="preserve"> для програми </w:t>
      </w:r>
      <w:proofErr w:type="spellStart"/>
      <w:r w:rsidRPr="00E317D6">
        <w:rPr>
          <w:sz w:val="24"/>
          <w:szCs w:val="24"/>
          <w:lang w:val="uk-UA"/>
        </w:rPr>
        <w:t>Скретч</w:t>
      </w:r>
      <w:proofErr w:type="spellEnd"/>
      <w:r w:rsidRPr="00E317D6">
        <w:rPr>
          <w:sz w:val="24"/>
          <w:szCs w:val="24"/>
          <w:lang w:val="uk-UA"/>
        </w:rPr>
        <w:t xml:space="preserve">, документальний фільм “ Наука 2.0. Носії </w:t>
      </w:r>
      <w:proofErr w:type="spellStart"/>
      <w:r w:rsidRPr="00E317D6">
        <w:rPr>
          <w:sz w:val="24"/>
          <w:szCs w:val="24"/>
          <w:lang w:val="uk-UA"/>
        </w:rPr>
        <w:t>інформації”</w:t>
      </w:r>
      <w:proofErr w:type="spellEnd"/>
      <w:r w:rsidRPr="00E317D6">
        <w:rPr>
          <w:sz w:val="24"/>
          <w:szCs w:val="24"/>
          <w:lang w:val="uk-UA"/>
        </w:rPr>
        <w:t xml:space="preserve"> </w:t>
      </w:r>
      <w:proofErr w:type="spellStart"/>
      <w:r w:rsidRPr="00E317D6">
        <w:rPr>
          <w:sz w:val="24"/>
          <w:szCs w:val="24"/>
          <w:lang w:val="en-US"/>
        </w:rPr>
        <w:t>Youtube</w:t>
      </w:r>
      <w:proofErr w:type="spellEnd"/>
      <w:r w:rsidRPr="00E317D6">
        <w:rPr>
          <w:sz w:val="24"/>
          <w:szCs w:val="24"/>
          <w:lang w:val="uk-UA"/>
        </w:rPr>
        <w:t>.</w:t>
      </w:r>
      <w:r w:rsidRPr="00E317D6">
        <w:rPr>
          <w:sz w:val="24"/>
          <w:szCs w:val="24"/>
          <w:lang w:val="en-US"/>
        </w:rPr>
        <w:t>com</w:t>
      </w:r>
      <w:r w:rsidRPr="00E317D6">
        <w:rPr>
          <w:sz w:val="24"/>
          <w:szCs w:val="24"/>
          <w:lang w:val="uk-UA"/>
        </w:rPr>
        <w:t>.</w:t>
      </w:r>
      <w:proofErr w:type="spellStart"/>
      <w:r w:rsidRPr="00E317D6">
        <w:rPr>
          <w:sz w:val="24"/>
          <w:szCs w:val="24"/>
          <w:lang w:val="en-US"/>
        </w:rPr>
        <w:t>ua</w:t>
      </w:r>
      <w:proofErr w:type="spellEnd"/>
    </w:p>
    <w:p w:rsidR="002E7879" w:rsidRPr="00E317D6" w:rsidRDefault="002E7879" w:rsidP="00E317D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>Під керівництвом вчителя географії Ткаченко І.М. створено і презентовано мультимедійну презентацію «Австралія – найменший материк нашої планети» у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ченицею 7 класу </w:t>
      </w:r>
      <w:proofErr w:type="spellStart"/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Стратій</w:t>
      </w:r>
      <w:proofErr w:type="spellEnd"/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А., уч</w:t>
      </w:r>
      <w:r w:rsidR="00933623" w:rsidRPr="00E317D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ниця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6 </w:t>
      </w:r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933623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>Решетняк</w:t>
      </w:r>
      <w:proofErr w:type="spellEnd"/>
      <w:r w:rsidR="00A77C9A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Марія працювала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над дослідницькою роботою «Мій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вибір-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калькулятор чи усний рахунок» під керівництвом вчителя математики Браги І.В.</w:t>
      </w:r>
      <w:r w:rsidR="00933623" w:rsidRPr="00E317D6">
        <w:rPr>
          <w:rFonts w:ascii="Times New Roman" w:hAnsi="Times New Roman" w:cs="Times New Roman"/>
          <w:sz w:val="24"/>
          <w:szCs w:val="24"/>
          <w:lang w:val="uk-UA"/>
        </w:rPr>
        <w:t>(презентувала на уроці математики).</w:t>
      </w:r>
    </w:p>
    <w:p w:rsidR="00933623" w:rsidRPr="00E317D6" w:rsidRDefault="00933623" w:rsidP="00E317D6">
      <w:pPr>
        <w:shd w:val="clear" w:color="auto" w:fill="FFFFFF"/>
        <w:spacing w:after="0" w:line="240" w:lineRule="auto"/>
        <w:ind w:left="494" w:right="571" w:hanging="8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Результативність роботи з обдарованими учнями  МОПМН</w:t>
      </w:r>
    </w:p>
    <w:p w:rsidR="00933623" w:rsidRPr="00E317D6" w:rsidRDefault="00933623" w:rsidP="00E317D6">
      <w:pPr>
        <w:shd w:val="clear" w:color="auto" w:fill="FFFFFF"/>
        <w:spacing w:after="0" w:line="240" w:lineRule="auto"/>
        <w:ind w:left="-1260" w:right="461" w:firstLine="2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Губиниської</w:t>
      </w:r>
      <w:proofErr w:type="spellEnd"/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ЗОШ І-ІІІ ступеня №1 за</w:t>
      </w:r>
      <w:r w:rsidRPr="00E317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17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2015/2016р.</w:t>
      </w:r>
    </w:p>
    <w:p w:rsidR="002E7879" w:rsidRPr="00E317D6" w:rsidRDefault="002E7879" w:rsidP="00E317D6">
      <w:pPr>
        <w:spacing w:after="0" w:line="240" w:lineRule="auto"/>
        <w:jc w:val="center"/>
        <w:rPr>
          <w:sz w:val="24"/>
          <w:szCs w:val="24"/>
          <w:lang w:val="uk-UA"/>
        </w:rPr>
      </w:pPr>
      <w:r w:rsidRPr="00E317D6">
        <w:rPr>
          <w:sz w:val="24"/>
          <w:szCs w:val="24"/>
          <w:lang w:val="uk-UA"/>
        </w:rPr>
        <w:t xml:space="preserve">Відомості про призерів Всеукраїнських учнівських олімпіад різних рівнів  за 2015/2016 </w:t>
      </w:r>
      <w:proofErr w:type="spellStart"/>
      <w:r w:rsidRPr="00E317D6">
        <w:rPr>
          <w:sz w:val="24"/>
          <w:szCs w:val="24"/>
          <w:lang w:val="uk-UA"/>
        </w:rPr>
        <w:t>н.р</w:t>
      </w:r>
      <w:proofErr w:type="spellEnd"/>
      <w:r w:rsidRPr="00E317D6">
        <w:rPr>
          <w:sz w:val="24"/>
          <w:szCs w:val="24"/>
          <w:lang w:val="uk-UA"/>
        </w:rPr>
        <w:t>. та участі  в конкурсах:</w:t>
      </w:r>
    </w:p>
    <w:tbl>
      <w:tblPr>
        <w:tblW w:w="54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2840"/>
        <w:gridCol w:w="898"/>
        <w:gridCol w:w="1899"/>
        <w:gridCol w:w="890"/>
        <w:gridCol w:w="1276"/>
        <w:gridCol w:w="2125"/>
      </w:tblGrid>
      <w:tr w:rsidR="002E7879" w:rsidRPr="00E317D6" w:rsidTr="002E787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317D6">
              <w:rPr>
                <w:sz w:val="24"/>
                <w:szCs w:val="24"/>
              </w:rPr>
              <w:t>Навчальні</w:t>
            </w:r>
            <w:proofErr w:type="spellEnd"/>
            <w:r w:rsidRPr="00E317D6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17D6">
              <w:rPr>
                <w:sz w:val="24"/>
                <w:szCs w:val="24"/>
              </w:rPr>
              <w:t>Пр</w:t>
            </w:r>
            <w:proofErr w:type="gramEnd"/>
            <w:r w:rsidRPr="00E317D6">
              <w:rPr>
                <w:sz w:val="24"/>
                <w:szCs w:val="24"/>
              </w:rPr>
              <w:t>ізвище</w:t>
            </w:r>
            <w:proofErr w:type="spellEnd"/>
            <w:r w:rsidRPr="00E317D6">
              <w:rPr>
                <w:sz w:val="24"/>
                <w:szCs w:val="24"/>
              </w:rPr>
              <w:t xml:space="preserve">, </w:t>
            </w:r>
            <w:proofErr w:type="spellStart"/>
            <w:r w:rsidRPr="00E317D6">
              <w:rPr>
                <w:sz w:val="24"/>
                <w:szCs w:val="24"/>
              </w:rPr>
              <w:t>ім’я</w:t>
            </w:r>
            <w:proofErr w:type="spellEnd"/>
            <w:r w:rsidRPr="00E317D6">
              <w:rPr>
                <w:sz w:val="24"/>
                <w:szCs w:val="24"/>
              </w:rPr>
              <w:t xml:space="preserve"> та по </w:t>
            </w:r>
            <w:proofErr w:type="spellStart"/>
            <w:r w:rsidRPr="00E317D6">
              <w:rPr>
                <w:sz w:val="24"/>
                <w:szCs w:val="24"/>
              </w:rPr>
              <w:t>батькові</w:t>
            </w:r>
            <w:proofErr w:type="spellEnd"/>
            <w:r w:rsidRPr="00E317D6">
              <w:rPr>
                <w:sz w:val="24"/>
                <w:szCs w:val="24"/>
              </w:rPr>
              <w:t xml:space="preserve"> </w:t>
            </w:r>
            <w:proofErr w:type="spellStart"/>
            <w:r w:rsidRPr="00E317D6">
              <w:rPr>
                <w:sz w:val="24"/>
                <w:szCs w:val="24"/>
              </w:rPr>
              <w:t>учня</w:t>
            </w:r>
            <w:proofErr w:type="spellEnd"/>
            <w:r w:rsidRPr="00E317D6">
              <w:rPr>
                <w:sz w:val="24"/>
                <w:szCs w:val="24"/>
              </w:rPr>
              <w:t>(</w:t>
            </w:r>
            <w:proofErr w:type="spellStart"/>
            <w:r w:rsidRPr="00E317D6">
              <w:rPr>
                <w:sz w:val="24"/>
                <w:szCs w:val="24"/>
              </w:rPr>
              <w:t>учениці</w:t>
            </w:r>
            <w:proofErr w:type="spellEnd"/>
            <w:r w:rsidRPr="00E317D6">
              <w:rPr>
                <w:sz w:val="24"/>
                <w:szCs w:val="24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317D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Предмет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317D6">
              <w:rPr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 xml:space="preserve">На </w:t>
            </w:r>
            <w:proofErr w:type="spellStart"/>
            <w:r w:rsidRPr="00E317D6">
              <w:rPr>
                <w:sz w:val="24"/>
                <w:szCs w:val="24"/>
              </w:rPr>
              <w:t>олімпіаді</w:t>
            </w:r>
            <w:proofErr w:type="spellEnd"/>
            <w:r w:rsidRPr="00E317D6">
              <w:rPr>
                <w:sz w:val="24"/>
                <w:szCs w:val="24"/>
              </w:rPr>
              <w:t xml:space="preserve"> </w:t>
            </w:r>
            <w:proofErr w:type="spellStart"/>
            <w:r w:rsidRPr="00E317D6">
              <w:rPr>
                <w:sz w:val="24"/>
                <w:szCs w:val="24"/>
              </w:rPr>
              <w:t>якого</w:t>
            </w:r>
            <w:proofErr w:type="spellEnd"/>
            <w:r w:rsidRPr="00E317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17D6">
              <w:rPr>
                <w:sz w:val="24"/>
                <w:szCs w:val="24"/>
              </w:rPr>
              <w:t>р</w:t>
            </w:r>
            <w:proofErr w:type="gramEnd"/>
            <w:r w:rsidRPr="00E317D6">
              <w:rPr>
                <w:sz w:val="24"/>
                <w:szCs w:val="24"/>
              </w:rPr>
              <w:t>івня</w:t>
            </w:r>
            <w:proofErr w:type="spellEnd"/>
          </w:p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(</w:t>
            </w:r>
            <w:proofErr w:type="spellStart"/>
            <w:r w:rsidRPr="00E317D6">
              <w:rPr>
                <w:sz w:val="24"/>
                <w:szCs w:val="24"/>
              </w:rPr>
              <w:t>р</w:t>
            </w:r>
            <w:proofErr w:type="gramStart"/>
            <w:r w:rsidRPr="00E317D6">
              <w:rPr>
                <w:sz w:val="24"/>
                <w:szCs w:val="24"/>
              </w:rPr>
              <w:t>,о</w:t>
            </w:r>
            <w:proofErr w:type="gramEnd"/>
            <w:r w:rsidRPr="00E317D6">
              <w:rPr>
                <w:sz w:val="24"/>
                <w:szCs w:val="24"/>
              </w:rPr>
              <w:t>,в,м</w:t>
            </w:r>
            <w:proofErr w:type="spellEnd"/>
            <w:r w:rsidRPr="00E317D6">
              <w:rPr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17D6">
              <w:rPr>
                <w:sz w:val="24"/>
                <w:szCs w:val="24"/>
              </w:rPr>
              <w:t>Пр</w:t>
            </w:r>
            <w:proofErr w:type="gramEnd"/>
            <w:r w:rsidRPr="00E317D6">
              <w:rPr>
                <w:sz w:val="24"/>
                <w:szCs w:val="24"/>
              </w:rPr>
              <w:t>ізвище</w:t>
            </w:r>
            <w:proofErr w:type="spellEnd"/>
            <w:r w:rsidRPr="00E317D6">
              <w:rPr>
                <w:sz w:val="24"/>
                <w:szCs w:val="24"/>
              </w:rPr>
              <w:t xml:space="preserve"> та </w:t>
            </w:r>
            <w:proofErr w:type="spellStart"/>
            <w:r w:rsidRPr="00E317D6">
              <w:rPr>
                <w:sz w:val="24"/>
                <w:szCs w:val="24"/>
              </w:rPr>
              <w:t>ініціали</w:t>
            </w:r>
            <w:proofErr w:type="spellEnd"/>
            <w:r w:rsidRPr="00E317D6">
              <w:rPr>
                <w:sz w:val="24"/>
                <w:szCs w:val="24"/>
              </w:rPr>
              <w:t xml:space="preserve"> педагога, </w:t>
            </w:r>
            <w:proofErr w:type="spellStart"/>
            <w:r w:rsidRPr="00E317D6">
              <w:rPr>
                <w:sz w:val="24"/>
                <w:szCs w:val="24"/>
              </w:rPr>
              <w:t>який</w:t>
            </w:r>
            <w:proofErr w:type="spellEnd"/>
            <w:r w:rsidRPr="00E317D6">
              <w:rPr>
                <w:sz w:val="24"/>
                <w:szCs w:val="24"/>
              </w:rPr>
              <w:t xml:space="preserve"> </w:t>
            </w:r>
            <w:proofErr w:type="spellStart"/>
            <w:r w:rsidRPr="00E317D6">
              <w:rPr>
                <w:sz w:val="24"/>
                <w:szCs w:val="24"/>
              </w:rPr>
              <w:t>підготував</w:t>
            </w:r>
            <w:proofErr w:type="spellEnd"/>
          </w:p>
        </w:tc>
      </w:tr>
      <w:tr w:rsidR="002E7879" w:rsidRPr="00E317D6" w:rsidTr="002E7879"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2015-2016</w:t>
            </w:r>
          </w:p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Лялька Ольга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Брага І.В.</w:t>
            </w:r>
          </w:p>
        </w:tc>
      </w:tr>
      <w:tr w:rsidR="002E7879" w:rsidRPr="00E317D6" w:rsidTr="002E7879"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Коряк Катерина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317D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Брага І.В.</w:t>
            </w:r>
          </w:p>
        </w:tc>
      </w:tr>
      <w:tr w:rsidR="002E7879" w:rsidRPr="00E317D6" w:rsidTr="002E7879"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Легеня Владислава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317D6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  <w:lang w:val="uk-UA"/>
              </w:rPr>
              <w:t>Ткаченко І.М.</w:t>
            </w:r>
          </w:p>
        </w:tc>
      </w:tr>
      <w:tr w:rsidR="002E7879" w:rsidRPr="00E317D6" w:rsidTr="002E7879"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4 учні «Кенгуру»</w:t>
            </w:r>
          </w:p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E317D6">
              <w:rPr>
                <w:sz w:val="24"/>
                <w:szCs w:val="24"/>
                <w:lang w:val="uk-UA"/>
              </w:rPr>
              <w:t>Олімпус</w:t>
            </w:r>
            <w:proofErr w:type="spellEnd"/>
            <w:r w:rsidRPr="00E317D6">
              <w:rPr>
                <w:sz w:val="24"/>
                <w:szCs w:val="24"/>
                <w:lang w:val="uk-UA"/>
              </w:rPr>
              <w:t>»(весна 2016)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5-6</w:t>
            </w:r>
          </w:p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5-10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9" w:rsidRPr="00E317D6" w:rsidRDefault="002E7879" w:rsidP="00E317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317D6">
              <w:rPr>
                <w:sz w:val="24"/>
                <w:szCs w:val="24"/>
                <w:lang w:val="uk-UA"/>
              </w:rPr>
              <w:t>Брага І.В.</w:t>
            </w:r>
          </w:p>
        </w:tc>
      </w:tr>
    </w:tbl>
    <w:p w:rsidR="002E7879" w:rsidRPr="00E317D6" w:rsidRDefault="002E7879" w:rsidP="00E317D6">
      <w:pPr>
        <w:pStyle w:val="Style25"/>
        <w:widowControl/>
        <w:tabs>
          <w:tab w:val="left" w:pos="259"/>
        </w:tabs>
        <w:spacing w:line="240" w:lineRule="auto"/>
        <w:ind w:firstLine="0"/>
        <w:rPr>
          <w:rStyle w:val="FontStyle64"/>
          <w:sz w:val="24"/>
          <w:szCs w:val="24"/>
          <w:lang w:val="uk-UA" w:eastAsia="uk-UA"/>
        </w:rPr>
      </w:pPr>
    </w:p>
    <w:tbl>
      <w:tblPr>
        <w:tblStyle w:val="ab"/>
        <w:tblW w:w="11341" w:type="dxa"/>
        <w:tblInd w:w="-176" w:type="dxa"/>
        <w:tblLook w:val="04A0"/>
      </w:tblPr>
      <w:tblGrid>
        <w:gridCol w:w="1560"/>
        <w:gridCol w:w="6237"/>
        <w:gridCol w:w="1418"/>
        <w:gridCol w:w="2126"/>
      </w:tblGrid>
      <w:tr w:rsidR="002E7879" w:rsidRPr="00E317D6" w:rsidTr="002E7879">
        <w:tc>
          <w:tcPr>
            <w:tcW w:w="1560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   №</w:t>
            </w:r>
          </w:p>
        </w:tc>
        <w:tc>
          <w:tcPr>
            <w:tcW w:w="6237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Змагання</w:t>
            </w:r>
          </w:p>
        </w:tc>
        <w:tc>
          <w:tcPr>
            <w:tcW w:w="1418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МІсце</w:t>
            </w:r>
            <w:proofErr w:type="spellEnd"/>
          </w:p>
        </w:tc>
        <w:tc>
          <w:tcPr>
            <w:tcW w:w="2126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Вчитель</w:t>
            </w:r>
          </w:p>
        </w:tc>
      </w:tr>
      <w:tr w:rsidR="002E7879" w:rsidRPr="00E317D6" w:rsidTr="002E7879">
        <w:tc>
          <w:tcPr>
            <w:tcW w:w="1560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1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43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2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3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4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5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6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7</w:t>
            </w:r>
          </w:p>
          <w:p w:rsidR="00A77C9A" w:rsidRPr="00E317D6" w:rsidRDefault="00A77C9A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8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9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10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11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12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13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Першість району , футбол. 1999-2000р.народж.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Футбол. Шкіряний м</w:t>
            </w:r>
            <w:r w:rsidRPr="00E317D6">
              <w:rPr>
                <w:rStyle w:val="FontStyle64"/>
                <w:sz w:val="24"/>
                <w:szCs w:val="24"/>
                <w:lang w:eastAsia="uk-UA"/>
              </w:rPr>
              <w:t>’я</w:t>
            </w: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ч .2004 р нар.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Футбол. Шкіряний м</w:t>
            </w:r>
            <w:r w:rsidRPr="00E317D6">
              <w:rPr>
                <w:rStyle w:val="FontStyle64"/>
                <w:sz w:val="24"/>
                <w:szCs w:val="24"/>
                <w:lang w:eastAsia="uk-UA"/>
              </w:rPr>
              <w:t>’я</w:t>
            </w: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ч .2003 р нар.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Футбол. Шкіряний м’яч .2002 р нар.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Шахи(команда: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Почтовик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 7кл, 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Мекеня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 5кл.,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Кремсенко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 6кл.)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Футзал.2001-2002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р.нар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.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Футзал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. 2005-2006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р.нар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.</w:t>
            </w:r>
          </w:p>
          <w:p w:rsidR="00A77C9A" w:rsidRPr="00E317D6" w:rsidRDefault="00A77C9A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Фінал( область) Шкіряний м</w:t>
            </w:r>
            <w:r w:rsidRPr="00E317D6">
              <w:rPr>
                <w:rStyle w:val="FontStyle64"/>
                <w:sz w:val="24"/>
                <w:szCs w:val="24"/>
                <w:lang w:eastAsia="uk-UA"/>
              </w:rPr>
              <w:t>’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яч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. 2002р.нар.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Фінал(область) ДЮСШ.2002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р.нар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.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Збірна школи з ДФПЮ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Голуб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Артур-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 призер районного етапу Всеукраїнського 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конкурсу-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 xml:space="preserve"> вікторини «Знавець олімпійського руху»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Збірна команда учнів школи 2001-2002р.н.  в рай. Змаганні з футболу «Шкіряний м</w:t>
            </w:r>
            <w:r w:rsidRPr="00E317D6">
              <w:rPr>
                <w:rStyle w:val="FontStyle64"/>
                <w:sz w:val="24"/>
                <w:szCs w:val="24"/>
                <w:lang w:eastAsia="uk-UA"/>
              </w:rPr>
              <w:t>’</w:t>
            </w:r>
            <w:proofErr w:type="spellStart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яч</w:t>
            </w:r>
            <w:proofErr w:type="spellEnd"/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»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Збірна школи в районних змаганнях з легкоатлетичного чотириборства</w:t>
            </w:r>
          </w:p>
        </w:tc>
        <w:tc>
          <w:tcPr>
            <w:tcW w:w="1418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ІІІ</w:t>
            </w:r>
          </w:p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ІІІ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ІІІ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</w:t>
            </w: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</w:p>
          <w:p w:rsidR="00933623" w:rsidRPr="00E317D6" w:rsidRDefault="00933623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2126" w:type="dxa"/>
          </w:tcPr>
          <w:p w:rsidR="002E7879" w:rsidRPr="00E317D6" w:rsidRDefault="002E7879" w:rsidP="00E317D6">
            <w:pPr>
              <w:pStyle w:val="Style25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64"/>
                <w:sz w:val="24"/>
                <w:szCs w:val="24"/>
                <w:lang w:val="uk-UA" w:eastAsia="uk-UA"/>
              </w:rPr>
            </w:pPr>
            <w:r w:rsidRPr="00E317D6">
              <w:rPr>
                <w:rStyle w:val="FontStyle64"/>
                <w:sz w:val="24"/>
                <w:szCs w:val="24"/>
                <w:lang w:val="uk-UA" w:eastAsia="uk-UA"/>
              </w:rPr>
              <w:t>Деркач О.Б.</w:t>
            </w:r>
          </w:p>
        </w:tc>
      </w:tr>
    </w:tbl>
    <w:p w:rsidR="00772C98" w:rsidRPr="00E317D6" w:rsidRDefault="002E7879" w:rsidP="00E317D6">
      <w:pPr>
        <w:pStyle w:val="Style25"/>
        <w:widowControl/>
        <w:tabs>
          <w:tab w:val="left" w:pos="259"/>
        </w:tabs>
        <w:spacing w:line="240" w:lineRule="auto"/>
        <w:ind w:firstLine="283"/>
        <w:rPr>
          <w:rStyle w:val="FontStyle64"/>
          <w:sz w:val="24"/>
          <w:szCs w:val="24"/>
          <w:lang w:val="uk-UA" w:eastAsia="uk-UA"/>
        </w:rPr>
      </w:pPr>
      <w:r w:rsidRPr="00E317D6">
        <w:rPr>
          <w:rStyle w:val="FontStyle64"/>
          <w:sz w:val="24"/>
          <w:szCs w:val="24"/>
          <w:lang w:eastAsia="uk-UA"/>
        </w:rPr>
        <w:t>Сл</w:t>
      </w:r>
      <w:proofErr w:type="spellStart"/>
      <w:r w:rsidRPr="00E317D6">
        <w:rPr>
          <w:rStyle w:val="FontStyle64"/>
          <w:sz w:val="24"/>
          <w:szCs w:val="24"/>
          <w:lang w:val="uk-UA" w:eastAsia="uk-UA"/>
        </w:rPr>
        <w:t>ід</w:t>
      </w:r>
      <w:proofErr w:type="spellEnd"/>
      <w:r w:rsidRPr="00E317D6">
        <w:rPr>
          <w:rStyle w:val="FontStyle64"/>
          <w:sz w:val="24"/>
          <w:szCs w:val="24"/>
          <w:lang w:val="uk-UA" w:eastAsia="uk-UA"/>
        </w:rPr>
        <w:t xml:space="preserve"> відмітити  позитивну роботу вч</w:t>
      </w:r>
      <w:r w:rsidR="00A77C9A" w:rsidRPr="00E317D6">
        <w:rPr>
          <w:rStyle w:val="FontStyle64"/>
          <w:sz w:val="24"/>
          <w:szCs w:val="24"/>
          <w:lang w:val="uk-UA" w:eastAsia="uk-UA"/>
        </w:rPr>
        <w:t>ителя</w:t>
      </w:r>
      <w:proofErr w:type="gramStart"/>
      <w:r w:rsidR="00A77C9A" w:rsidRPr="00E317D6">
        <w:rPr>
          <w:rStyle w:val="FontStyle64"/>
          <w:sz w:val="24"/>
          <w:szCs w:val="24"/>
          <w:lang w:val="uk-UA" w:eastAsia="uk-UA"/>
        </w:rPr>
        <w:t xml:space="preserve"> І.</w:t>
      </w:r>
      <w:proofErr w:type="gramEnd"/>
      <w:r w:rsidR="00A77C9A" w:rsidRPr="00E317D6">
        <w:rPr>
          <w:rStyle w:val="FontStyle64"/>
          <w:sz w:val="24"/>
          <w:szCs w:val="24"/>
          <w:lang w:val="uk-UA" w:eastAsia="uk-UA"/>
        </w:rPr>
        <w:t>М. Ткаченко, та якісну</w:t>
      </w:r>
      <w:r w:rsidRPr="00E317D6">
        <w:rPr>
          <w:rStyle w:val="FontStyle64"/>
          <w:sz w:val="24"/>
          <w:szCs w:val="24"/>
          <w:lang w:val="uk-UA" w:eastAsia="uk-UA"/>
        </w:rPr>
        <w:t xml:space="preserve"> роботу вчителів О.Б.Деркача  та І.В. Браги щодо роботи з обдарованими дітьми.</w:t>
      </w:r>
      <w:r w:rsidR="0013329C" w:rsidRPr="00E317D6">
        <w:rPr>
          <w:rStyle w:val="FontStyle64"/>
          <w:sz w:val="24"/>
          <w:szCs w:val="24"/>
          <w:lang w:val="uk-UA" w:eastAsia="uk-UA"/>
        </w:rPr>
        <w:t xml:space="preserve"> Звернути увагу вчителя біології та хімії Легені О.Г.  на неякісну роботу   в даному напрямку.</w:t>
      </w:r>
    </w:p>
    <w:p w:rsidR="00CE7C88" w:rsidRPr="00E317D6" w:rsidRDefault="00CE7C88" w:rsidP="00E317D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6FC9" w:rsidRPr="00E317D6" w:rsidRDefault="00CA6FC9" w:rsidP="00E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        Вчителі - члени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ПМН працювали над</w:t>
      </w:r>
      <w:r w:rsidR="00C96236"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вибором підручників для учнів 8</w:t>
      </w: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класу за Новим Державним стандартом в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репозитарії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17D6">
        <w:rPr>
          <w:rFonts w:ascii="Times New Roman" w:hAnsi="Times New Roman" w:cs="Times New Roman"/>
          <w:sz w:val="24"/>
          <w:szCs w:val="24"/>
          <w:lang w:val="uk-UA"/>
        </w:rPr>
        <w:t>МОіН</w:t>
      </w:r>
      <w:proofErr w:type="spellEnd"/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України з метою забезпечення учнів якісним навчальним матеріалом.</w:t>
      </w:r>
    </w:p>
    <w:p w:rsidR="005B356E" w:rsidRPr="00E317D6" w:rsidRDefault="00A44E61" w:rsidP="00E317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317D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F570A" w:rsidRDefault="002F570A" w:rsidP="002F570A">
      <w:pPr>
        <w:pStyle w:val="a9"/>
        <w:jc w:val="both"/>
        <w:rPr>
          <w:sz w:val="24"/>
          <w:lang w:val="ru-RU"/>
        </w:rPr>
      </w:pPr>
      <w:r w:rsidRPr="006C3BC9">
        <w:rPr>
          <w:sz w:val="24"/>
        </w:rPr>
        <w:t xml:space="preserve">Щорічно  в три етапи проводяться моніторингові </w:t>
      </w:r>
      <w:proofErr w:type="spellStart"/>
      <w:r w:rsidRPr="006C3BC9">
        <w:rPr>
          <w:sz w:val="24"/>
        </w:rPr>
        <w:t>кваліметричні</w:t>
      </w:r>
      <w:proofErr w:type="spellEnd"/>
      <w:r w:rsidRPr="006C3BC9">
        <w:rPr>
          <w:sz w:val="24"/>
        </w:rPr>
        <w:t xml:space="preserve">  дослідження якості математичної освіти. </w:t>
      </w:r>
    </w:p>
    <w:p w:rsidR="00E317D6" w:rsidRPr="00E317D6" w:rsidRDefault="00E317D6" w:rsidP="00E317D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Pr="00DE1E6A">
        <w:rPr>
          <w:sz w:val="24"/>
          <w:szCs w:val="24"/>
        </w:rPr>
        <w:t xml:space="preserve"> До </w:t>
      </w:r>
      <w:proofErr w:type="spellStart"/>
      <w:r w:rsidRPr="00DE1E6A">
        <w:rPr>
          <w:sz w:val="24"/>
          <w:szCs w:val="24"/>
        </w:rPr>
        <w:t>моніторингових</w:t>
      </w:r>
      <w:proofErr w:type="spellEnd"/>
      <w:r w:rsidRPr="00DE1E6A">
        <w:rPr>
          <w:sz w:val="24"/>
          <w:szCs w:val="24"/>
        </w:rPr>
        <w:t xml:space="preserve"> </w:t>
      </w:r>
      <w:proofErr w:type="spellStart"/>
      <w:proofErr w:type="gramStart"/>
      <w:r w:rsidRPr="00DE1E6A">
        <w:rPr>
          <w:sz w:val="24"/>
          <w:szCs w:val="24"/>
        </w:rPr>
        <w:t>досл</w:t>
      </w:r>
      <w:proofErr w:type="gramEnd"/>
      <w:r w:rsidRPr="00DE1E6A">
        <w:rPr>
          <w:sz w:val="24"/>
          <w:szCs w:val="24"/>
        </w:rPr>
        <w:t>іджень</w:t>
      </w:r>
      <w:proofErr w:type="spellEnd"/>
      <w:r w:rsidRPr="00DE1E6A">
        <w:rPr>
          <w:sz w:val="24"/>
          <w:szCs w:val="24"/>
        </w:rPr>
        <w:t xml:space="preserve"> </w:t>
      </w:r>
      <w:proofErr w:type="spellStart"/>
      <w:r w:rsidRPr="00DE1E6A">
        <w:rPr>
          <w:sz w:val="24"/>
          <w:szCs w:val="24"/>
        </w:rPr>
        <w:t>було</w:t>
      </w:r>
      <w:proofErr w:type="spellEnd"/>
      <w:r w:rsidRPr="00DE1E6A">
        <w:rPr>
          <w:sz w:val="24"/>
          <w:szCs w:val="24"/>
        </w:rPr>
        <w:t xml:space="preserve"> залучено :</w:t>
      </w:r>
    </w:p>
    <w:p w:rsidR="00E317D6" w:rsidRPr="00DE1E6A" w:rsidRDefault="00E317D6" w:rsidP="00E317D6">
      <w:pPr>
        <w:pStyle w:val="a9"/>
        <w:numPr>
          <w:ilvl w:val="0"/>
          <w:numId w:val="15"/>
        </w:numPr>
        <w:jc w:val="both"/>
        <w:rPr>
          <w:sz w:val="24"/>
        </w:rPr>
      </w:pPr>
      <w:r w:rsidRPr="00DE1E6A">
        <w:rPr>
          <w:sz w:val="24"/>
        </w:rPr>
        <w:t>з математики -</w:t>
      </w:r>
      <w:r w:rsidRPr="00DE1E6A">
        <w:rPr>
          <w:sz w:val="24"/>
          <w:lang w:val="ru-RU"/>
        </w:rPr>
        <w:t>22</w:t>
      </w:r>
      <w:r w:rsidRPr="00DE1E6A">
        <w:rPr>
          <w:sz w:val="24"/>
        </w:rPr>
        <w:t xml:space="preserve"> із </w:t>
      </w:r>
      <w:r w:rsidRPr="00DE1E6A">
        <w:rPr>
          <w:sz w:val="24"/>
          <w:lang w:val="ru-RU"/>
        </w:rPr>
        <w:t>23</w:t>
      </w:r>
      <w:r w:rsidRPr="00DE1E6A">
        <w:rPr>
          <w:sz w:val="24"/>
        </w:rPr>
        <w:t xml:space="preserve"> учнів 5-6 класів, </w:t>
      </w:r>
    </w:p>
    <w:p w:rsidR="00E317D6" w:rsidRPr="00DE1E6A" w:rsidRDefault="00E317D6" w:rsidP="00E317D6">
      <w:pPr>
        <w:pStyle w:val="a9"/>
        <w:numPr>
          <w:ilvl w:val="0"/>
          <w:numId w:val="15"/>
        </w:numPr>
        <w:jc w:val="both"/>
        <w:rPr>
          <w:sz w:val="24"/>
        </w:rPr>
      </w:pPr>
      <w:r w:rsidRPr="00DE1E6A">
        <w:rPr>
          <w:sz w:val="24"/>
        </w:rPr>
        <w:t xml:space="preserve">з алгебри   – </w:t>
      </w:r>
      <w:r w:rsidRPr="00DE1E6A">
        <w:rPr>
          <w:sz w:val="24"/>
          <w:lang w:val="ru-RU"/>
        </w:rPr>
        <w:t xml:space="preserve">57 </w:t>
      </w:r>
      <w:proofErr w:type="spellStart"/>
      <w:r w:rsidRPr="00DE1E6A">
        <w:rPr>
          <w:sz w:val="24"/>
        </w:rPr>
        <w:t>уч</w:t>
      </w:r>
      <w:r w:rsidRPr="00DE1E6A">
        <w:rPr>
          <w:sz w:val="24"/>
          <w:lang w:val="ru-RU"/>
        </w:rPr>
        <w:t>н</w:t>
      </w:r>
      <w:r w:rsidRPr="00DE1E6A">
        <w:rPr>
          <w:sz w:val="24"/>
        </w:rPr>
        <w:t>ів</w:t>
      </w:r>
      <w:proofErr w:type="spellEnd"/>
      <w:r w:rsidRPr="00DE1E6A">
        <w:rPr>
          <w:sz w:val="24"/>
        </w:rPr>
        <w:t xml:space="preserve"> 7-11 класів із </w:t>
      </w:r>
      <w:r w:rsidRPr="00DE1E6A">
        <w:rPr>
          <w:sz w:val="24"/>
          <w:lang w:val="ru-RU"/>
        </w:rPr>
        <w:t>67</w:t>
      </w:r>
      <w:r w:rsidRPr="00DE1E6A">
        <w:rPr>
          <w:sz w:val="24"/>
        </w:rPr>
        <w:t xml:space="preserve">, </w:t>
      </w:r>
    </w:p>
    <w:p w:rsidR="00E317D6" w:rsidRPr="00DE1E6A" w:rsidRDefault="00E317D6" w:rsidP="00E317D6">
      <w:pPr>
        <w:pStyle w:val="a9"/>
        <w:numPr>
          <w:ilvl w:val="0"/>
          <w:numId w:val="15"/>
        </w:numPr>
        <w:jc w:val="both"/>
        <w:rPr>
          <w:sz w:val="24"/>
        </w:rPr>
      </w:pPr>
      <w:r w:rsidRPr="00DE1E6A">
        <w:rPr>
          <w:sz w:val="24"/>
        </w:rPr>
        <w:t>з геометрії – 5</w:t>
      </w:r>
      <w:r w:rsidRPr="00DE1E6A">
        <w:rPr>
          <w:sz w:val="24"/>
          <w:lang w:val="ru-RU"/>
        </w:rPr>
        <w:t xml:space="preserve">7 </w:t>
      </w:r>
      <w:r w:rsidRPr="00DE1E6A">
        <w:rPr>
          <w:sz w:val="24"/>
        </w:rPr>
        <w:t xml:space="preserve">учня 7-11 класів із </w:t>
      </w:r>
      <w:r w:rsidRPr="00DE1E6A">
        <w:rPr>
          <w:sz w:val="24"/>
          <w:lang w:val="ru-RU"/>
        </w:rPr>
        <w:t>67</w:t>
      </w:r>
      <w:r w:rsidRPr="00DE1E6A">
        <w:rPr>
          <w:sz w:val="24"/>
        </w:rPr>
        <w:t>.</w:t>
      </w:r>
    </w:p>
    <w:p w:rsidR="00E317D6" w:rsidRPr="00DE1E6A" w:rsidRDefault="00E317D6" w:rsidP="00E317D6">
      <w:pPr>
        <w:pStyle w:val="a9"/>
        <w:jc w:val="both"/>
        <w:rPr>
          <w:sz w:val="24"/>
          <w:lang w:val="ru-RU"/>
        </w:rPr>
      </w:pPr>
      <w:r w:rsidRPr="00DE1E6A">
        <w:rPr>
          <w:sz w:val="24"/>
        </w:rPr>
        <w:t xml:space="preserve">          Експертиза результативності 3 етапу моніторингових досліджень з математики, алгебри , геометрії подано в таблиці </w:t>
      </w:r>
      <w:r w:rsidRPr="00DE1E6A">
        <w:rPr>
          <w:sz w:val="24"/>
          <w:lang w:val="ru-RU"/>
        </w:rPr>
        <w:t>:</w:t>
      </w:r>
    </w:p>
    <w:tbl>
      <w:tblPr>
        <w:tblW w:w="10340" w:type="dxa"/>
        <w:tblInd w:w="93" w:type="dxa"/>
        <w:tblLook w:val="04A0"/>
      </w:tblPr>
      <w:tblGrid>
        <w:gridCol w:w="1198"/>
        <w:gridCol w:w="895"/>
        <w:gridCol w:w="971"/>
        <w:gridCol w:w="544"/>
        <w:gridCol w:w="971"/>
        <w:gridCol w:w="544"/>
        <w:gridCol w:w="971"/>
        <w:gridCol w:w="544"/>
        <w:gridCol w:w="971"/>
        <w:gridCol w:w="544"/>
        <w:gridCol w:w="964"/>
        <w:gridCol w:w="544"/>
        <w:gridCol w:w="928"/>
      </w:tblGrid>
      <w:tr w:rsidR="00E317D6" w:rsidRPr="00DE1E6A" w:rsidTr="00F6179C">
        <w:trPr>
          <w:trHeight w:val="9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Моніторинг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з</w:t>
            </w:r>
            <w:proofErr w:type="spellEnd"/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математики </w:t>
            </w:r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в 7-11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класі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Губиниської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ЗОШ І-ІІІ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ступеня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№1 за результатами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діагностичних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>робіт</w:t>
            </w:r>
            <w:proofErr w:type="spellEnd"/>
            <w:r w:rsidRPr="00DE1E6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за  2015-2016 н.р.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17D6" w:rsidRPr="00DE1E6A" w:rsidTr="00F6179C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писали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7-12б.</w:t>
            </w:r>
          </w:p>
        </w:tc>
      </w:tr>
      <w:tr w:rsidR="00E317D6" w:rsidRPr="00DE1E6A" w:rsidTr="00F6179C">
        <w:trPr>
          <w:trHeight w:val="46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6" w:rsidRPr="00DE1E6A" w:rsidRDefault="00E317D6" w:rsidP="00F617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9,09%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36,36%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36,36%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18,18%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54,55%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18,18%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9,09%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45,45%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27,27%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72,73%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13,64%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22,73%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40,91%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22,73%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63,64%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18,75%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25,00%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6,25%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31,25%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16,67%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83,33%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28,57%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28,57%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28,57%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14,29%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42,86%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10акад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12,50%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62,50%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12,50%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12,50%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25,00%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станд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85,71%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14,29%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14,29%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17,54%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57,89%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17,54%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7,02%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24,56%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23,53%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41,18%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23,53%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11,76%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35,29%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18,18%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63,64%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18,18%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18,18%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15,38%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38,46%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46,15%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46,15%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10акад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20,00%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color w:val="000000"/>
                <w:sz w:val="24"/>
                <w:szCs w:val="24"/>
              </w:rPr>
              <w:t>11станд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50,00%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33,33%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16,67%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0,00%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1E6A">
              <w:rPr>
                <w:rFonts w:ascii="Calibri" w:hAnsi="Calibri" w:cs="Calibri"/>
                <w:sz w:val="24"/>
                <w:szCs w:val="24"/>
              </w:rPr>
              <w:t>16,67%</w:t>
            </w:r>
          </w:p>
        </w:tc>
      </w:tr>
      <w:tr w:rsidR="00E317D6" w:rsidRPr="00DE1E6A" w:rsidTr="00F6179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24,56%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45,61%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24,56%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5,26%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6" w:rsidRPr="00DE1E6A" w:rsidRDefault="00E317D6" w:rsidP="00F617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DE1E6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29,82%</w:t>
            </w:r>
          </w:p>
        </w:tc>
      </w:tr>
    </w:tbl>
    <w:p w:rsidR="00E317D6" w:rsidRPr="00DE1E6A" w:rsidRDefault="00E317D6" w:rsidP="00E317D6">
      <w:pPr>
        <w:pStyle w:val="a9"/>
        <w:jc w:val="both"/>
        <w:rPr>
          <w:sz w:val="24"/>
          <w:lang w:val="ru-RU"/>
        </w:rPr>
      </w:pP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</w:rPr>
        <w:t xml:space="preserve">             Як видно </w:t>
      </w:r>
      <w:proofErr w:type="spellStart"/>
      <w:r w:rsidRPr="00DE1E6A">
        <w:rPr>
          <w:sz w:val="24"/>
          <w:szCs w:val="24"/>
        </w:rPr>
        <w:t>з</w:t>
      </w:r>
      <w:proofErr w:type="spellEnd"/>
      <w:r w:rsidRPr="00DE1E6A">
        <w:rPr>
          <w:sz w:val="24"/>
          <w:szCs w:val="24"/>
        </w:rPr>
        <w:t xml:space="preserve"> </w:t>
      </w:r>
      <w:proofErr w:type="spellStart"/>
      <w:r w:rsidRPr="00DE1E6A">
        <w:rPr>
          <w:sz w:val="24"/>
          <w:szCs w:val="24"/>
        </w:rPr>
        <w:t>таблиці</w:t>
      </w:r>
      <w:proofErr w:type="spellEnd"/>
      <w:r w:rsidRPr="00DE1E6A">
        <w:rPr>
          <w:sz w:val="24"/>
          <w:szCs w:val="24"/>
        </w:rPr>
        <w:t xml:space="preserve">, </w:t>
      </w:r>
      <w:proofErr w:type="spellStart"/>
      <w:r w:rsidRPr="00DE1E6A">
        <w:rPr>
          <w:sz w:val="24"/>
          <w:szCs w:val="24"/>
        </w:rPr>
        <w:t>учн</w:t>
      </w:r>
      <w:proofErr w:type="spellEnd"/>
      <w:r w:rsidRPr="00DE1E6A">
        <w:rPr>
          <w:sz w:val="24"/>
          <w:szCs w:val="24"/>
          <w:lang w:val="uk-UA"/>
        </w:rPr>
        <w:t xml:space="preserve">і 5 класу показали </w:t>
      </w:r>
      <w:proofErr w:type="spellStart"/>
      <w:r w:rsidRPr="00DE1E6A">
        <w:rPr>
          <w:sz w:val="24"/>
          <w:szCs w:val="24"/>
        </w:rPr>
        <w:t>результати</w:t>
      </w:r>
      <w:proofErr w:type="spellEnd"/>
      <w:r w:rsidRPr="00DE1E6A">
        <w:rPr>
          <w:sz w:val="24"/>
          <w:szCs w:val="24"/>
        </w:rPr>
        <w:t xml:space="preserve">  </w:t>
      </w:r>
      <w:proofErr w:type="spellStart"/>
      <w:r w:rsidRPr="00DE1E6A">
        <w:rPr>
          <w:sz w:val="24"/>
          <w:szCs w:val="24"/>
        </w:rPr>
        <w:t>з</w:t>
      </w:r>
      <w:proofErr w:type="spellEnd"/>
      <w:r w:rsidRPr="00DE1E6A">
        <w:rPr>
          <w:sz w:val="24"/>
          <w:szCs w:val="24"/>
        </w:rPr>
        <w:t xml:space="preserve"> математики </w:t>
      </w:r>
      <w:r w:rsidRPr="00DE1E6A">
        <w:rPr>
          <w:sz w:val="24"/>
          <w:szCs w:val="24"/>
          <w:lang w:val="uk-UA"/>
        </w:rPr>
        <w:t xml:space="preserve">54,55%, що на 9% вище ніж за минулий </w:t>
      </w:r>
      <w:proofErr w:type="gramStart"/>
      <w:r w:rsidRPr="00DE1E6A">
        <w:rPr>
          <w:sz w:val="24"/>
          <w:szCs w:val="24"/>
          <w:lang w:val="uk-UA"/>
        </w:rPr>
        <w:t>р</w:t>
      </w:r>
      <w:proofErr w:type="gramEnd"/>
      <w:r w:rsidRPr="00DE1E6A">
        <w:rPr>
          <w:sz w:val="24"/>
          <w:szCs w:val="24"/>
          <w:lang w:val="uk-UA"/>
        </w:rPr>
        <w:t>ік -</w:t>
      </w:r>
      <w:r w:rsidRPr="00DE1E6A">
        <w:rPr>
          <w:sz w:val="24"/>
          <w:szCs w:val="24"/>
        </w:rPr>
        <w:t xml:space="preserve"> </w:t>
      </w:r>
      <w:r w:rsidRPr="00DE1E6A">
        <w:rPr>
          <w:sz w:val="24"/>
          <w:szCs w:val="24"/>
          <w:lang w:val="uk-UA"/>
        </w:rPr>
        <w:t>45,45</w:t>
      </w:r>
      <w:r w:rsidRPr="00DE1E6A">
        <w:rPr>
          <w:sz w:val="24"/>
          <w:szCs w:val="24"/>
        </w:rPr>
        <w:t xml:space="preserve"> %</w:t>
      </w:r>
      <w:r w:rsidRPr="00DE1E6A">
        <w:rPr>
          <w:sz w:val="24"/>
          <w:szCs w:val="24"/>
          <w:lang w:val="uk-UA"/>
        </w:rPr>
        <w:t>, але</w:t>
      </w:r>
      <w:r w:rsidRPr="00DE1E6A">
        <w:rPr>
          <w:sz w:val="24"/>
          <w:szCs w:val="24"/>
        </w:rPr>
        <w:t xml:space="preserve">  </w:t>
      </w:r>
      <w:r w:rsidRPr="00DE1E6A">
        <w:rPr>
          <w:sz w:val="24"/>
          <w:szCs w:val="24"/>
          <w:lang w:val="uk-UA"/>
        </w:rPr>
        <w:t xml:space="preserve">майже на 17 % менше ніж за І семестр 2015-16 </w:t>
      </w:r>
      <w:proofErr w:type="spellStart"/>
      <w:r w:rsidRPr="00DE1E6A">
        <w:rPr>
          <w:sz w:val="24"/>
          <w:szCs w:val="24"/>
          <w:lang w:val="uk-UA"/>
        </w:rPr>
        <w:t>н.р</w:t>
      </w:r>
      <w:proofErr w:type="spellEnd"/>
      <w:r w:rsidRPr="00DE1E6A">
        <w:rPr>
          <w:sz w:val="24"/>
          <w:szCs w:val="24"/>
          <w:lang w:val="uk-UA"/>
        </w:rPr>
        <w:t xml:space="preserve"> (77,78%). Слід відмітити зниження початкового  рівня на13% в порівнянні з І семестром (22,22%). Учні 6 класу , 72,73 % яких продемонстрували високий та достатній рівні, що майже  на 42% більше ніж за І семестр 2015-16н.р (30%). На 2% знизились показники початкового рівня 18,18%   в порівнянні з І семестром-20%. Початковий рівень  учнів 5-6 класів   становлять 13,64%, що на 8,5 % менше ніж за І семестр 2015-16 н.р.-21,05%. </w:t>
      </w: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  <w:lang w:val="uk-UA"/>
        </w:rPr>
        <w:lastRenderedPageBreak/>
        <w:t xml:space="preserve">          ЯЗ з математики в кінці 2014-15н.р. становила 41,67%. Це на 22% нижче ніж на кінець 2015-16 </w:t>
      </w:r>
      <w:proofErr w:type="spellStart"/>
      <w:r w:rsidRPr="00DE1E6A">
        <w:rPr>
          <w:sz w:val="24"/>
          <w:szCs w:val="24"/>
          <w:lang w:val="uk-UA"/>
        </w:rPr>
        <w:t>н.р.-</w:t>
      </w:r>
      <w:proofErr w:type="spellEnd"/>
      <w:r w:rsidRPr="00DE1E6A">
        <w:rPr>
          <w:sz w:val="24"/>
          <w:szCs w:val="24"/>
          <w:lang w:val="uk-UA"/>
        </w:rPr>
        <w:t xml:space="preserve"> 63,64% ,  ЯЗ на кінець І семестру 2015-16 </w:t>
      </w:r>
      <w:proofErr w:type="spellStart"/>
      <w:r w:rsidRPr="00DE1E6A">
        <w:rPr>
          <w:sz w:val="24"/>
          <w:szCs w:val="24"/>
          <w:lang w:val="uk-UA"/>
        </w:rPr>
        <w:t>н.р-</w:t>
      </w:r>
      <w:proofErr w:type="spellEnd"/>
      <w:r w:rsidRPr="00DE1E6A">
        <w:rPr>
          <w:sz w:val="24"/>
          <w:szCs w:val="24"/>
          <w:lang w:val="uk-UA"/>
        </w:rPr>
        <w:t xml:space="preserve"> 52,63,що майже  на 11% нижче ніж за на кінець року.</w:t>
      </w: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  <w:lang w:val="uk-UA"/>
        </w:rPr>
        <w:t xml:space="preserve">         Якість знань з геометрії за  2015-2016 </w:t>
      </w:r>
      <w:proofErr w:type="spellStart"/>
      <w:r w:rsidRPr="00DE1E6A">
        <w:rPr>
          <w:sz w:val="24"/>
          <w:szCs w:val="24"/>
          <w:lang w:val="uk-UA"/>
        </w:rPr>
        <w:t>н.р</w:t>
      </w:r>
      <w:proofErr w:type="spellEnd"/>
      <w:r w:rsidRPr="00DE1E6A">
        <w:rPr>
          <w:sz w:val="24"/>
          <w:szCs w:val="24"/>
          <w:lang w:val="uk-UA"/>
        </w:rPr>
        <w:t xml:space="preserve">. становить 24,56%, що майже  на 3% менше ніж  якість знань з геометрії за  2014-2015 </w:t>
      </w:r>
      <w:proofErr w:type="spellStart"/>
      <w:r w:rsidRPr="00DE1E6A">
        <w:rPr>
          <w:sz w:val="24"/>
          <w:szCs w:val="24"/>
          <w:lang w:val="uk-UA"/>
        </w:rPr>
        <w:t>н.р</w:t>
      </w:r>
      <w:proofErr w:type="spellEnd"/>
      <w:r w:rsidRPr="00DE1E6A">
        <w:rPr>
          <w:sz w:val="24"/>
          <w:szCs w:val="24"/>
          <w:lang w:val="uk-UA"/>
        </w:rPr>
        <w:t xml:space="preserve">. - становить 27,27% і майже на 5,5 % менше ніж ЯЗ за І семестр 2015-16 н.р-30%. </w:t>
      </w: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  <w:lang w:val="uk-UA"/>
        </w:rPr>
        <w:t xml:space="preserve">         Якість знань учнів 7 класу з геометрії  становить 31,25%,  це на  0,5 % більше результату якості знань учнів  за І семестр-30,77%.  Початковий рівень знань становить 18,75 %, що значно </w:t>
      </w:r>
      <w:proofErr w:type="spellStart"/>
      <w:r w:rsidRPr="00DE1E6A">
        <w:rPr>
          <w:sz w:val="24"/>
          <w:szCs w:val="24"/>
          <w:lang w:val="uk-UA"/>
        </w:rPr>
        <w:t>менще</w:t>
      </w:r>
      <w:proofErr w:type="spellEnd"/>
      <w:r w:rsidRPr="00DE1E6A">
        <w:rPr>
          <w:sz w:val="24"/>
          <w:szCs w:val="24"/>
          <w:lang w:val="uk-UA"/>
        </w:rPr>
        <w:t xml:space="preserve"> ніж за І </w:t>
      </w:r>
      <w:proofErr w:type="spellStart"/>
      <w:r w:rsidRPr="00DE1E6A">
        <w:rPr>
          <w:sz w:val="24"/>
          <w:szCs w:val="24"/>
          <w:lang w:val="uk-UA"/>
        </w:rPr>
        <w:t>семестр-</w:t>
      </w:r>
      <w:proofErr w:type="spellEnd"/>
      <w:r w:rsidRPr="00DE1E6A">
        <w:rPr>
          <w:sz w:val="24"/>
          <w:szCs w:val="24"/>
          <w:lang w:val="uk-UA"/>
        </w:rPr>
        <w:t xml:space="preserve"> 38,46%. Якість знань учнів 8 класу 0%. Якість знань учнів 8 класу на кінець 2014-15н.р.  31,25%. Це свідчить про відсутність учнів які засвоїли матеріал на достатньому та високому  рівнях.  Початковий півень становить 18,75%, що на 4,25% менше ніж за попередній рік. Початковий рівень  становив 25%. А також цей показник менший ніж за І семестр -37,5%. Якість знань учнів 9 клас становить 42,86%, що  майже  на 7% менше ніж за І семестр 2015-16н.р . За результатами моніторингу видно,що 28,57% не  засвоїла матеріал , це  майже на 14% більше  ніж за І семестр 2015-16н.р.-14,29%, але початковий рівень зменшився на 19,5 % в порівнянні з минулим роком-47,06%. Якість знань учнів 10 класу становить 25%, що майже  на 3,6% менше ніж за І семестр-28,57%.  Початковий рівень -28,57% ,що на 14,3% більше ніж за І </w:t>
      </w:r>
      <w:proofErr w:type="spellStart"/>
      <w:r w:rsidRPr="00DE1E6A">
        <w:rPr>
          <w:sz w:val="24"/>
          <w:szCs w:val="24"/>
          <w:lang w:val="uk-UA"/>
        </w:rPr>
        <w:t>семестр-</w:t>
      </w:r>
      <w:proofErr w:type="spellEnd"/>
      <w:r w:rsidRPr="00DE1E6A">
        <w:rPr>
          <w:sz w:val="24"/>
          <w:szCs w:val="24"/>
          <w:lang w:val="uk-UA"/>
        </w:rPr>
        <w:t xml:space="preserve"> 14,29%, що свідчить про погане засвоєння матеріалу. Учні 11 класу мають 14,29% </w:t>
      </w:r>
      <w:proofErr w:type="spellStart"/>
      <w:r w:rsidRPr="00DE1E6A">
        <w:rPr>
          <w:sz w:val="24"/>
          <w:szCs w:val="24"/>
          <w:lang w:val="uk-UA"/>
        </w:rPr>
        <w:t>якісті</w:t>
      </w:r>
      <w:proofErr w:type="spellEnd"/>
      <w:r w:rsidRPr="00DE1E6A">
        <w:rPr>
          <w:sz w:val="24"/>
          <w:szCs w:val="24"/>
          <w:lang w:val="uk-UA"/>
        </w:rPr>
        <w:t xml:space="preserve"> знань. 0% становить  початковий рівень,що значно краще за результати на кінець І </w:t>
      </w:r>
      <w:proofErr w:type="spellStart"/>
      <w:r w:rsidRPr="00DE1E6A">
        <w:rPr>
          <w:sz w:val="24"/>
          <w:szCs w:val="24"/>
          <w:lang w:val="uk-UA"/>
        </w:rPr>
        <w:t>семетру</w:t>
      </w:r>
      <w:proofErr w:type="spellEnd"/>
      <w:r w:rsidRPr="00DE1E6A">
        <w:rPr>
          <w:sz w:val="24"/>
          <w:szCs w:val="24"/>
          <w:lang w:val="uk-UA"/>
        </w:rPr>
        <w:t xml:space="preserve"> -37,5%.  85,71% становлять учні середнього рівня .</w:t>
      </w: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  <w:lang w:val="uk-UA"/>
        </w:rPr>
        <w:t xml:space="preserve">           Початковий рівень з геометрії в 7-11 класах становить 17,54% і це майже  на 10,5% менше ніж за І семестр 2015-16 </w:t>
      </w:r>
      <w:proofErr w:type="spellStart"/>
      <w:r w:rsidRPr="00DE1E6A">
        <w:rPr>
          <w:sz w:val="24"/>
          <w:szCs w:val="24"/>
          <w:lang w:val="uk-UA"/>
        </w:rPr>
        <w:t>н.р.-</w:t>
      </w:r>
      <w:proofErr w:type="spellEnd"/>
      <w:r w:rsidRPr="00DE1E6A">
        <w:rPr>
          <w:sz w:val="24"/>
          <w:szCs w:val="24"/>
          <w:lang w:val="uk-UA"/>
        </w:rPr>
        <w:t xml:space="preserve"> 28%.</w:t>
      </w: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  <w:lang w:val="uk-UA"/>
        </w:rPr>
        <w:t xml:space="preserve">         Якість знань з алгебри за  2015-2016 </w:t>
      </w:r>
      <w:proofErr w:type="spellStart"/>
      <w:r w:rsidRPr="00DE1E6A">
        <w:rPr>
          <w:sz w:val="24"/>
          <w:szCs w:val="24"/>
          <w:lang w:val="uk-UA"/>
        </w:rPr>
        <w:t>н.р</w:t>
      </w:r>
      <w:proofErr w:type="spellEnd"/>
      <w:r w:rsidRPr="00DE1E6A">
        <w:rPr>
          <w:sz w:val="24"/>
          <w:szCs w:val="24"/>
          <w:lang w:val="uk-UA"/>
        </w:rPr>
        <w:t xml:space="preserve">. становить 29,82%, що   на 0,5 % вище ніж  за І </w:t>
      </w:r>
      <w:proofErr w:type="spellStart"/>
      <w:r w:rsidRPr="00DE1E6A">
        <w:rPr>
          <w:sz w:val="24"/>
          <w:szCs w:val="24"/>
          <w:lang w:val="uk-UA"/>
        </w:rPr>
        <w:t>семестром-</w:t>
      </w:r>
      <w:proofErr w:type="spellEnd"/>
      <w:r w:rsidRPr="00DE1E6A">
        <w:rPr>
          <w:sz w:val="24"/>
          <w:szCs w:val="24"/>
          <w:lang w:val="uk-UA"/>
        </w:rPr>
        <w:t xml:space="preserve"> 29,31%. І це майже  на 5% менше ніж   якість знань з алгебри за  2014-2015 </w:t>
      </w:r>
      <w:proofErr w:type="spellStart"/>
      <w:r w:rsidRPr="00DE1E6A">
        <w:rPr>
          <w:sz w:val="24"/>
          <w:szCs w:val="24"/>
          <w:lang w:val="uk-UA"/>
        </w:rPr>
        <w:t>н.р</w:t>
      </w:r>
      <w:proofErr w:type="spellEnd"/>
      <w:r w:rsidRPr="00DE1E6A">
        <w:rPr>
          <w:sz w:val="24"/>
          <w:szCs w:val="24"/>
          <w:lang w:val="uk-UA"/>
        </w:rPr>
        <w:t>.,що становила 34,69%.</w:t>
      </w: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  <w:lang w:val="uk-UA"/>
        </w:rPr>
        <w:t xml:space="preserve">         Якість знань учнів 7 класу з алгебри  становить 35,29%, що на 7,5 %  менше ніж  за І </w:t>
      </w:r>
      <w:proofErr w:type="spellStart"/>
      <w:r w:rsidRPr="00DE1E6A">
        <w:rPr>
          <w:sz w:val="24"/>
          <w:szCs w:val="24"/>
          <w:lang w:val="uk-UA"/>
        </w:rPr>
        <w:t>семестр-</w:t>
      </w:r>
      <w:proofErr w:type="spellEnd"/>
      <w:r w:rsidRPr="00DE1E6A">
        <w:rPr>
          <w:sz w:val="24"/>
          <w:szCs w:val="24"/>
          <w:lang w:val="uk-UA"/>
        </w:rPr>
        <w:t xml:space="preserve"> 42,86% і на 9% менше в порівнянні з ЯЗ на кінець 2014-15 </w:t>
      </w:r>
      <w:proofErr w:type="spellStart"/>
      <w:r w:rsidRPr="00DE1E6A">
        <w:rPr>
          <w:sz w:val="24"/>
          <w:szCs w:val="24"/>
          <w:lang w:val="uk-UA"/>
        </w:rPr>
        <w:t>н.р</w:t>
      </w:r>
      <w:proofErr w:type="spellEnd"/>
      <w:r w:rsidRPr="00DE1E6A">
        <w:rPr>
          <w:sz w:val="24"/>
          <w:szCs w:val="24"/>
          <w:lang w:val="uk-UA"/>
        </w:rPr>
        <w:t>. Початковий рівень становить 23,53% і це майже на 2% більше  ніж за І семестр. Якість знань учнів 8 класу - 18,18%, що на 1,5% вище ніж за І семестр 2015-16н.р- 16,67%. Початковий рівень у 8 класі становить 18,18%, це на 25% менше ніж за І семестр-41,67%.  Якість знань учнів 9 клас становить 46,15%, що більше  на 19% порівнюючи з результатами контрольних зрізів знань з математики за І семестр-26,67% . За результатами моніторингу на кінець року видно,що  15,38%  учнів не  засвоїла матеріал ,   це на 2% більше ніж  за І семестр 2015-16н.р.-13,33%.  Якість знань учнів 10 класу становить 20%, що на 17,5% менше ніж за І семестр-37,5%. Початковий рівень -30% , це на 17,5 % більше ніж за І семестр-12,5%,що свідчить про погане засвоєння матеріалу.  Учні 11 класу мають 16,67% якості знань,  це на 5,6% менше ніж за І семестр-22,22%. 50 % учнів мають початковий рівень знань.</w:t>
      </w:r>
    </w:p>
    <w:p w:rsidR="00E317D6" w:rsidRPr="00DE1E6A" w:rsidRDefault="00E317D6" w:rsidP="00E317D6">
      <w:pPr>
        <w:jc w:val="both"/>
        <w:rPr>
          <w:sz w:val="24"/>
          <w:szCs w:val="24"/>
          <w:lang w:val="uk-UA"/>
        </w:rPr>
      </w:pPr>
      <w:r w:rsidRPr="00DE1E6A">
        <w:rPr>
          <w:sz w:val="24"/>
          <w:szCs w:val="24"/>
          <w:lang w:val="uk-UA"/>
        </w:rPr>
        <w:t xml:space="preserve">      Початковий рівень з алгебри в 7-11 класах становить 24,56% і це на 2% більше ніж за І семестр 2015-16 </w:t>
      </w:r>
      <w:proofErr w:type="spellStart"/>
      <w:r w:rsidRPr="00DE1E6A">
        <w:rPr>
          <w:sz w:val="24"/>
          <w:szCs w:val="24"/>
          <w:lang w:val="uk-UA"/>
        </w:rPr>
        <w:t>н.р.-</w:t>
      </w:r>
      <w:proofErr w:type="spellEnd"/>
      <w:r w:rsidRPr="00DE1E6A">
        <w:rPr>
          <w:sz w:val="24"/>
          <w:szCs w:val="24"/>
          <w:lang w:val="uk-UA"/>
        </w:rPr>
        <w:t xml:space="preserve"> 22,41%.</w:t>
      </w:r>
    </w:p>
    <w:p w:rsidR="00213E9F" w:rsidRDefault="00A44E61" w:rsidP="00C17BB9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D72BA" w:rsidRPr="006C3BC9">
        <w:rPr>
          <w:rFonts w:ascii="Times New Roman" w:hAnsi="Times New Roman" w:cs="Times New Roman"/>
          <w:sz w:val="24"/>
          <w:szCs w:val="24"/>
          <w:lang w:val="uk-UA"/>
        </w:rPr>
        <w:t>За ре</w:t>
      </w:r>
      <w:r w:rsidR="00E317D6">
        <w:rPr>
          <w:rFonts w:ascii="Times New Roman" w:hAnsi="Times New Roman" w:cs="Times New Roman"/>
          <w:sz w:val="24"/>
          <w:szCs w:val="24"/>
          <w:lang w:val="uk-UA"/>
        </w:rPr>
        <w:t>зультатами 2015-2016</w:t>
      </w:r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. проведена експертиза навчальних досягнень учнів 5-11 класів, що свідчить про результативність засвоєння  учнями предметів  </w:t>
      </w:r>
      <w:proofErr w:type="spellStart"/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>природничо</w:t>
      </w:r>
      <w:proofErr w:type="spellEnd"/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>- математичного напрямку  та творчого підходу вчителів при їх викладанні:</w:t>
      </w:r>
    </w:p>
    <w:tbl>
      <w:tblPr>
        <w:tblW w:w="10258" w:type="dxa"/>
        <w:tblInd w:w="93" w:type="dxa"/>
        <w:tblLook w:val="04A0"/>
      </w:tblPr>
      <w:tblGrid>
        <w:gridCol w:w="2110"/>
        <w:gridCol w:w="869"/>
        <w:gridCol w:w="549"/>
        <w:gridCol w:w="855"/>
        <w:gridCol w:w="546"/>
        <w:gridCol w:w="895"/>
        <w:gridCol w:w="546"/>
        <w:gridCol w:w="895"/>
        <w:gridCol w:w="546"/>
        <w:gridCol w:w="895"/>
        <w:gridCol w:w="546"/>
        <w:gridCol w:w="1006"/>
      </w:tblGrid>
      <w:tr w:rsidR="00E317D6" w:rsidRPr="00E317D6" w:rsidTr="00A35B2F">
        <w:trPr>
          <w:trHeight w:val="9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Експертиза</w:t>
            </w:r>
            <w:proofErr w:type="spellEnd"/>
            <w:r w:rsidRPr="00E3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навчальних</w:t>
            </w:r>
            <w:proofErr w:type="spellEnd"/>
            <w:r w:rsidRPr="00E3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досягнень</w:t>
            </w:r>
            <w:proofErr w:type="spellEnd"/>
            <w:r w:rsidRPr="00E3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учнів</w:t>
            </w:r>
            <w:proofErr w:type="spellEnd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Губиниської</w:t>
            </w:r>
            <w:proofErr w:type="spellEnd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ЗОШ І-ІІІ </w:t>
            </w:r>
            <w:proofErr w:type="spellStart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ступеня</w:t>
            </w:r>
            <w:proofErr w:type="spellEnd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№1  </w:t>
            </w:r>
            <w:proofErr w:type="spellStart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з</w:t>
            </w:r>
            <w:proofErr w:type="spellEnd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предметів</w:t>
            </w:r>
            <w:proofErr w:type="spellEnd"/>
            <w:r w:rsidRPr="00E317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 ПМН за  2015-2016 н.р.</w:t>
            </w:r>
          </w:p>
        </w:tc>
      </w:tr>
      <w:tr w:rsidR="00E317D6" w:rsidRPr="00E317D6" w:rsidTr="00A35B2F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навчальний</w:t>
            </w:r>
            <w:proofErr w:type="spellEnd"/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t xml:space="preserve"> предмет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t>всього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t>початковий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t>середній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t>достатній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t>високий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</w:rPr>
              <w:t>7-12б.</w:t>
            </w:r>
          </w:p>
        </w:tc>
      </w:tr>
      <w:tr w:rsidR="00E317D6" w:rsidRPr="00E317D6" w:rsidTr="00A35B2F">
        <w:trPr>
          <w:trHeight w:val="465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4,35%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26,09%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60,9%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8,70%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69,6%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7,46%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58,21%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31,34%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2,99%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34,33%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8,96%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58,21%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31,34%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1,49%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32,84%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45,56%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34,44%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80,00%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52,24%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29,85%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17,91%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47,76%</w:t>
            </w:r>
          </w:p>
        </w:tc>
      </w:tr>
      <w:tr w:rsidR="00E317D6" w:rsidRPr="00E317D6" w:rsidTr="00A35B2F">
        <w:trPr>
          <w:trHeight w:val="36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55,56%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33,33%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11,11%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44,44%</w:t>
            </w:r>
          </w:p>
        </w:tc>
      </w:tr>
      <w:tr w:rsidR="00E317D6" w:rsidRPr="00E317D6" w:rsidTr="00A35B2F">
        <w:trPr>
          <w:trHeight w:val="28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70,15%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20,90%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8,96%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29,85%</w:t>
            </w:r>
          </w:p>
        </w:tc>
      </w:tr>
      <w:tr w:rsidR="00E317D6" w:rsidRPr="00E317D6" w:rsidTr="00A35B2F">
        <w:trPr>
          <w:trHeight w:val="36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52,22%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33,33%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14,44%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47,78%</w:t>
            </w:r>
          </w:p>
        </w:tc>
      </w:tr>
      <w:tr w:rsidR="00E317D6" w:rsidRPr="00E317D6" w:rsidTr="00A35B2F">
        <w:trPr>
          <w:trHeight w:val="360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proofErr w:type="gram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ітчизни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31,58%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68,42%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E317D6" w:rsidRPr="00E317D6" w:rsidTr="00A35B2F">
        <w:trPr>
          <w:trHeight w:val="34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44,32%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55,68%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41,03%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43,59%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15,38%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58,97%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21,05%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51,32%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27,63%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78,95%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7D6" w:rsidRPr="00E317D6" w:rsidRDefault="00E317D6" w:rsidP="00E3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7D6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44,44%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44,44%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11,11%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7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55,56%</w:t>
            </w:r>
          </w:p>
        </w:tc>
      </w:tr>
      <w:tr w:rsidR="00E317D6" w:rsidRPr="00E317D6" w:rsidTr="00A35B2F">
        <w:trPr>
          <w:trHeight w:val="37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разом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1,60%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38,40%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38,13%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21,87%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317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D6" w:rsidRPr="00E317D6" w:rsidRDefault="00E317D6" w:rsidP="00E31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7D6">
              <w:rPr>
                <w:rFonts w:ascii="Arial" w:eastAsia="Times New Roman" w:hAnsi="Arial" w:cs="Arial"/>
                <w:sz w:val="20"/>
                <w:szCs w:val="20"/>
              </w:rPr>
              <w:t>60,00%</w:t>
            </w:r>
          </w:p>
        </w:tc>
      </w:tr>
    </w:tbl>
    <w:p w:rsidR="002F570A" w:rsidRDefault="00A35B2F" w:rsidP="0050125C">
      <w:pPr>
        <w:ind w:right="-5"/>
        <w:jc w:val="both"/>
        <w:rPr>
          <w:b/>
          <w:color w:val="0070C0"/>
          <w:sz w:val="28"/>
          <w:szCs w:val="28"/>
          <w:lang w:val="uk-UA"/>
        </w:rPr>
      </w:pPr>
      <w:r w:rsidRPr="00A35B2F">
        <w:rPr>
          <w:b/>
          <w:color w:val="0070C0"/>
          <w:sz w:val="28"/>
          <w:szCs w:val="28"/>
          <w:lang w:val="uk-UA"/>
        </w:rPr>
        <w:drawing>
          <wp:inline distT="0" distB="0" distL="0" distR="0">
            <wp:extent cx="6076950" cy="40957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6F45" w:rsidRPr="0003697A" w:rsidRDefault="006B6F45" w:rsidP="0050125C">
      <w:pPr>
        <w:ind w:right="-5"/>
        <w:jc w:val="both"/>
        <w:rPr>
          <w:b/>
          <w:color w:val="0070C0"/>
          <w:sz w:val="28"/>
          <w:szCs w:val="28"/>
          <w:lang w:val="uk-UA"/>
        </w:rPr>
      </w:pPr>
      <w:r w:rsidRPr="0003697A">
        <w:rPr>
          <w:b/>
          <w:color w:val="0070C0"/>
          <w:sz w:val="28"/>
          <w:szCs w:val="28"/>
          <w:lang w:val="uk-UA"/>
        </w:rPr>
        <w:t>Порівняльна таблиця рівня навченості за останні роки:</w:t>
      </w:r>
    </w:p>
    <w:tbl>
      <w:tblPr>
        <w:tblW w:w="11810" w:type="dxa"/>
        <w:tblInd w:w="93" w:type="dxa"/>
        <w:tblLook w:val="04A0"/>
      </w:tblPr>
      <w:tblGrid>
        <w:gridCol w:w="723"/>
        <w:gridCol w:w="747"/>
        <w:gridCol w:w="91"/>
        <w:gridCol w:w="658"/>
        <w:gridCol w:w="69"/>
        <w:gridCol w:w="47"/>
        <w:gridCol w:w="221"/>
        <w:gridCol w:w="105"/>
        <w:gridCol w:w="390"/>
        <w:gridCol w:w="851"/>
        <w:gridCol w:w="92"/>
        <w:gridCol w:w="1042"/>
        <w:gridCol w:w="775"/>
        <w:gridCol w:w="95"/>
        <w:gridCol w:w="998"/>
        <w:gridCol w:w="112"/>
        <w:gridCol w:w="515"/>
        <w:gridCol w:w="340"/>
        <w:gridCol w:w="913"/>
        <w:gridCol w:w="221"/>
        <w:gridCol w:w="1134"/>
        <w:gridCol w:w="725"/>
        <w:gridCol w:w="1005"/>
      </w:tblGrid>
      <w:tr w:rsidR="00F6179C" w:rsidRPr="00D77433" w:rsidTr="00F6179C">
        <w:trPr>
          <w:gridAfter w:val="2"/>
          <w:wAfter w:w="1730" w:type="dxa"/>
          <w:trHeight w:val="300"/>
        </w:trPr>
        <w:tc>
          <w:tcPr>
            <w:tcW w:w="22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навчальний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предмет</w:t>
            </w:r>
          </w:p>
        </w:tc>
        <w:tc>
          <w:tcPr>
            <w:tcW w:w="162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2014-2015н.р.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79C" w:rsidRPr="006B6F45" w:rsidRDefault="00F6179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2013-2014н.р.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2012-2013н.р.</w:t>
            </w:r>
          </w:p>
        </w:tc>
      </w:tr>
      <w:tr w:rsidR="00F6179C" w:rsidRPr="00D77433" w:rsidTr="001877EF">
        <w:trPr>
          <w:gridAfter w:val="2"/>
          <w:wAfter w:w="1730" w:type="dxa"/>
          <w:trHeight w:val="362"/>
        </w:trPr>
        <w:tc>
          <w:tcPr>
            <w:tcW w:w="221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6B6F45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Всього </w:t>
            </w: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учнів</w:t>
            </w:r>
          </w:p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6179C" w:rsidRPr="00D77433" w:rsidTr="00F6179C">
        <w:trPr>
          <w:gridAfter w:val="2"/>
          <w:wAfter w:w="1730" w:type="dxa"/>
          <w:trHeight w:val="207"/>
        </w:trPr>
        <w:tc>
          <w:tcPr>
            <w:tcW w:w="221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0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79C" w:rsidRPr="006B6F45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/   яз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179C" w:rsidRPr="006B6F45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79C" w:rsidRPr="00D77433" w:rsidTr="00F6179C">
        <w:trPr>
          <w:gridAfter w:val="2"/>
          <w:wAfter w:w="1730" w:type="dxa"/>
          <w:trHeight w:val="600"/>
        </w:trPr>
        <w:tc>
          <w:tcPr>
            <w:tcW w:w="221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/ ЯЗ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/ЯЗ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23/16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69,6%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28/16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57,1%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31/20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65,5%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67/23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34,33%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42,37%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64/27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42,19%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42,37%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Геометрія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67/22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32,84%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30,9%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64/26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40,63%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38,98%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(</w:t>
            </w: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8/7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70,59%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8/7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64,71%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67/32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47,76%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38,98%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66/33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57,97%</w:t>
            </w:r>
          </w:p>
        </w:tc>
      </w:tr>
      <w:tr w:rsidR="00F6179C" w:rsidRPr="00D77433" w:rsidTr="00F6179C">
        <w:trPr>
          <w:gridAfter w:val="2"/>
          <w:wAfter w:w="1730" w:type="dxa"/>
          <w:trHeight w:val="360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Астрономія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44,44%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16/13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81,25%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90,00%</w:t>
            </w:r>
          </w:p>
        </w:tc>
      </w:tr>
      <w:tr w:rsidR="00F6179C" w:rsidRPr="00D77433" w:rsidTr="00F6179C">
        <w:trPr>
          <w:gridAfter w:val="2"/>
          <w:wAfter w:w="1730" w:type="dxa"/>
          <w:trHeight w:val="28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67/20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29,85%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35,59%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66/36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54,55%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56,52%</w:t>
            </w:r>
          </w:p>
        </w:tc>
      </w:tr>
      <w:tr w:rsidR="00F6179C" w:rsidRPr="00D77433" w:rsidTr="00F6179C">
        <w:trPr>
          <w:gridAfter w:val="2"/>
          <w:wAfter w:w="1730" w:type="dxa"/>
          <w:trHeight w:val="360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іологія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90/43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47,78%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87/42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48,28%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97/62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63,92%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68,37%</w:t>
            </w:r>
          </w:p>
        </w:tc>
      </w:tr>
      <w:tr w:rsidR="00F6179C" w:rsidRPr="00D77433" w:rsidTr="00F6179C">
        <w:trPr>
          <w:gridAfter w:val="2"/>
          <w:wAfter w:w="1730" w:type="dxa"/>
          <w:trHeight w:val="360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Захист</w:t>
            </w:r>
            <w:proofErr w:type="spellEnd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ітчизни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19/19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12/11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91,67%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18/18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100,00%</w:t>
            </w:r>
          </w:p>
        </w:tc>
      </w:tr>
      <w:tr w:rsidR="00F6179C" w:rsidRPr="00D77433" w:rsidTr="00F6179C">
        <w:trPr>
          <w:gridAfter w:val="2"/>
          <w:wAfter w:w="1730" w:type="dxa"/>
          <w:trHeight w:val="34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88/88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90/90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82/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100,00%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Географія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78/46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58,97%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74/31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41,89%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63/33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52,38%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61,33%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</w:t>
            </w:r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урс</w:t>
            </w:r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52,94%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33/15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BF4C7A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45,45%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35,48%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Інформатика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76/60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78,95%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58/51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87,93%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51/51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BF4C7A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97,37%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Креслення</w:t>
            </w:r>
            <w:proofErr w:type="spellEnd"/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Pr="00EC7471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Pr="003445A4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Pr="003445A4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Pr="003445A4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445A4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3445A4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61,54%</w:t>
            </w: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179C" w:rsidRDefault="00F6179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Економіка</w:t>
            </w:r>
            <w:proofErr w:type="spellEnd"/>
          </w:p>
          <w:p w:rsidR="00350AFC" w:rsidRPr="00350AFC" w:rsidRDefault="00350AF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9/5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EC7471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55,56%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6179C" w:rsidRPr="00361BD0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16/12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79C" w:rsidRPr="00BF4C7A" w:rsidRDefault="00F6179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80,00%</w:t>
            </w:r>
          </w:p>
        </w:tc>
      </w:tr>
      <w:tr w:rsidR="00350AF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AFC" w:rsidRPr="00350AFC" w:rsidRDefault="00350AFC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7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AFC" w:rsidRDefault="00350AF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90/72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AFC" w:rsidRDefault="00350AF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AFC" w:rsidRDefault="00350AF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AFC" w:rsidRDefault="00350AF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0AFC" w:rsidRDefault="00350AF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0AFC" w:rsidRDefault="00350AFC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AFC" w:rsidRDefault="00350AF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AFC" w:rsidRPr="003445A4" w:rsidRDefault="00350AF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79C" w:rsidRPr="00D77433" w:rsidTr="00F6179C">
        <w:trPr>
          <w:gridAfter w:val="2"/>
          <w:wAfter w:w="1730" w:type="dxa"/>
          <w:trHeight w:val="375"/>
        </w:trPr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разом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350AF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750/450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350AF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724/453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79C" w:rsidRDefault="00F6179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62,57%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179C" w:rsidRPr="00BF4C7A" w:rsidRDefault="00F6179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691/ 450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79C" w:rsidRPr="00BF4C7A" w:rsidRDefault="00F6179C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702/ </w:t>
            </w: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65,95%</w:t>
            </w:r>
          </w:p>
        </w:tc>
      </w:tr>
      <w:tr w:rsidR="00F6179C" w:rsidRPr="00D77433" w:rsidTr="00F6179C">
        <w:trPr>
          <w:trHeight w:val="375"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</w:p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  <w:r w:rsidRPr="003445A4">
              <w:rPr>
                <w:rFonts w:ascii="Calibri" w:eastAsia="Times New Roman" w:hAnsi="Calibri" w:cs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3445A4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6179C" w:rsidRPr="00D77433" w:rsidTr="00F6179C">
        <w:trPr>
          <w:gridAfter w:val="4"/>
          <w:wAfter w:w="3085" w:type="dxa"/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A44E61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79C" w:rsidRPr="00D77433" w:rsidRDefault="00F6179C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1645F" w:rsidRPr="00A35B2F" w:rsidRDefault="0051645F" w:rsidP="00A3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Підвищилась ЯЗ з предмет</w:t>
      </w:r>
      <w:r w:rsidR="00350A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 в 2015-2016</w:t>
      </w:r>
      <w:r w:rsidR="00016BA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16BA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016BA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r w:rsidR="00350A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 геометрії на 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%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 </w:t>
      </w:r>
      <w:r w:rsidR="00350AFC">
        <w:rPr>
          <w:rFonts w:ascii="Times New Roman" w:eastAsia="Times New Roman" w:hAnsi="Times New Roman" w:cs="Times New Roman"/>
          <w:sz w:val="24"/>
          <w:szCs w:val="24"/>
          <w:lang w:val="uk-UA"/>
        </w:rPr>
        <w:t>математики на 12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%, з </w:t>
      </w:r>
      <w:r w:rsidR="00350A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фізики майже на 9%, з Захисту Вітчизни на 8%, майже на 17% з географії в порівнянні з 2014-2015</w:t>
      </w:r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r w:rsidR="00016BAA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End"/>
      <w:r w:rsidR="00016BAA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50AFC"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Мають високі </w:t>
      </w:r>
      <w:r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="00350AFC"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ЯЗ</w:t>
      </w:r>
      <w:r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предмети:</w:t>
      </w:r>
      <w:r w:rsidR="00E45EA1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</w:t>
      </w:r>
      <w:r w:rsidR="002F4EB9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(100%)</w:t>
      </w:r>
      <w:r w:rsidR="00350AFC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, Захист Вітчизни (100%), інформатики (78,95%), трудове навчання(80%).</w:t>
      </w:r>
      <w:r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5D1F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Всі </w:t>
      </w:r>
      <w:r w:rsidR="002F4EB9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інші </w:t>
      </w:r>
      <w:r w:rsidR="002F4EB9"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предмети мають зниження ЯЗ</w:t>
      </w:r>
      <w:r w:rsidR="00350AFC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алгебра на 8 </w:t>
      </w:r>
      <w:r w:rsidR="000D31A3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%; </w:t>
      </w:r>
      <w:proofErr w:type="spellStart"/>
      <w:r w:rsidR="000D31A3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хімія-</w:t>
      </w:r>
      <w:proofErr w:type="spellEnd"/>
      <w:r w:rsidR="000D31A3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майже на 6%,  </w:t>
      </w:r>
      <w:proofErr w:type="spellStart"/>
      <w:r w:rsidR="000D31A3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біологія-</w:t>
      </w:r>
      <w:proofErr w:type="spellEnd"/>
      <w:r w:rsidR="000D31A3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0,5%.</w:t>
      </w:r>
    </w:p>
    <w:p w:rsidR="002F4EB9" w:rsidRPr="00A35B2F" w:rsidRDefault="002F4EB9" w:rsidP="00A3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ЯЗ  навчальних досягнень з ПМН  становить</w:t>
      </w:r>
      <w:r w:rsidR="000D31A3"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60</w:t>
      </w:r>
      <w:r w:rsidR="00C75E2F"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% </w:t>
      </w:r>
      <w:r w:rsidRPr="00A35B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</w:t>
      </w:r>
      <w:r w:rsidR="000D31A3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майже на 2,57</w:t>
      </w:r>
      <w:r w:rsidR="00C75E2F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% м</w:t>
      </w:r>
      <w:r w:rsidR="000D31A3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енше ніж за попередній рік-62,57</w:t>
      </w:r>
      <w:r w:rsidR="00C75E2F" w:rsidRPr="00A35B2F">
        <w:rPr>
          <w:rFonts w:ascii="Times New Roman" w:eastAsia="Times New Roman" w:hAnsi="Times New Roman" w:cs="Times New Roman"/>
          <w:sz w:val="24"/>
          <w:szCs w:val="24"/>
          <w:lang w:val="uk-UA"/>
        </w:rPr>
        <w:t>%.</w:t>
      </w:r>
    </w:p>
    <w:p w:rsidR="00A44CA8" w:rsidRPr="00A35B2F" w:rsidRDefault="001117EA" w:rsidP="00A35B2F">
      <w:pPr>
        <w:spacing w:line="240" w:lineRule="auto"/>
        <w:ind w:right="-18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відстежувал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A35B2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35B2F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семестри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E31E9"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1E9" w:rsidRPr="00A35B2F">
        <w:rPr>
          <w:rFonts w:ascii="Times New Roman" w:hAnsi="Times New Roman" w:cs="Times New Roman"/>
          <w:sz w:val="24"/>
          <w:szCs w:val="24"/>
          <w:lang w:val="uk-UA"/>
        </w:rPr>
        <w:t>як</w:t>
      </w:r>
      <w:proofErr w:type="gramEnd"/>
      <w:r w:rsidR="00BE31E9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існі показники в </w:t>
      </w:r>
      <w:r w:rsidRPr="00A35B2F">
        <w:rPr>
          <w:rFonts w:ascii="Times New Roman" w:hAnsi="Times New Roman" w:cs="Times New Roman"/>
          <w:sz w:val="24"/>
          <w:szCs w:val="24"/>
        </w:rPr>
        <w:t xml:space="preserve"> 1 семестр</w:t>
      </w:r>
      <w:r w:rsidR="000D31A3" w:rsidRPr="00A35B2F">
        <w:rPr>
          <w:rFonts w:ascii="Times New Roman" w:hAnsi="Times New Roman" w:cs="Times New Roman"/>
          <w:sz w:val="24"/>
          <w:szCs w:val="24"/>
          <w:lang w:val="uk-UA"/>
        </w:rPr>
        <w:t>і-56,87%,</w:t>
      </w:r>
      <w:r w:rsidR="00BE31E9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r w:rsidR="002F4EB9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proofErr w:type="spellStart"/>
      <w:r w:rsidR="002F4EB9" w:rsidRPr="00A35B2F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="00BE31E9" w:rsidRPr="00A35B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F4EB9" w:rsidRPr="00A35B2F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0D31A3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58,67% .</w:t>
      </w:r>
    </w:p>
    <w:p w:rsidR="000D31A3" w:rsidRPr="00A35B2F" w:rsidRDefault="00BE31E9" w:rsidP="00A35B2F">
      <w:pPr>
        <w:spacing w:line="240" w:lineRule="auto"/>
        <w:ind w:right="-18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Порівняльна експертиза якості навчальних досягнень учнів з предметів МПН вказує на  постійне зменшення якісного показника. Цю негативну тенденцію обговорено, проаналізовано на засіданні </w:t>
      </w:r>
      <w:proofErr w:type="spellStart"/>
      <w:r w:rsidRPr="00A35B2F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. Перед членами </w:t>
      </w:r>
      <w:proofErr w:type="spellStart"/>
      <w:r w:rsidRPr="00A35B2F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0D31A3" w:rsidRPr="00A35B2F">
        <w:rPr>
          <w:rFonts w:ascii="Times New Roman" w:hAnsi="Times New Roman" w:cs="Times New Roman"/>
          <w:sz w:val="24"/>
          <w:szCs w:val="24"/>
          <w:lang w:val="uk-UA"/>
        </w:rPr>
        <w:t>ставлено завдання до серпня 2016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р. спланувати заходи, які вплинуть на ситуацію.</w:t>
      </w:r>
    </w:p>
    <w:p w:rsidR="007F5D93" w:rsidRPr="00A35B2F" w:rsidRDefault="007F5D93" w:rsidP="00A35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Здобутки </w:t>
      </w:r>
      <w:proofErr w:type="spellStart"/>
      <w:r w:rsidRPr="00A35B2F">
        <w:rPr>
          <w:rFonts w:ascii="Times New Roman" w:hAnsi="Times New Roman" w:cs="Times New Roman"/>
          <w:i/>
          <w:sz w:val="24"/>
          <w:szCs w:val="24"/>
          <w:lang w:val="uk-UA"/>
        </w:rPr>
        <w:t>МО</w:t>
      </w:r>
      <w:proofErr w:type="spellEnd"/>
      <w:r w:rsidRPr="00A35B2F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7F5D93" w:rsidRPr="00A35B2F" w:rsidRDefault="007F5D93" w:rsidP="00A35B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МОПМН має електронне </w:t>
      </w:r>
      <w:proofErr w:type="spellStart"/>
      <w:r w:rsidRPr="00A35B2F">
        <w:rPr>
          <w:rFonts w:ascii="Times New Roman" w:hAnsi="Times New Roman" w:cs="Times New Roman"/>
          <w:sz w:val="24"/>
          <w:szCs w:val="24"/>
          <w:lang w:val="uk-UA"/>
        </w:rPr>
        <w:t>партфоліо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в якому систематично заноситься інформація про роботу </w:t>
      </w:r>
      <w:proofErr w:type="spellStart"/>
      <w:r w:rsidRPr="00A35B2F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31E3" w:rsidRPr="00A35B2F" w:rsidRDefault="00EB101B" w:rsidP="00A35B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Вчителі </w:t>
      </w:r>
      <w:proofErr w:type="spellStart"/>
      <w:r w:rsidRPr="00A35B2F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F5D93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Брага І.В., Деркач О.Б. 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, Легеня О.Г.</w:t>
      </w:r>
      <w:r w:rsidR="00902BEB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E7C88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Ткаченко І.М.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D93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систематично протягом навчального року  поновлюють </w:t>
      </w:r>
      <w:proofErr w:type="spellStart"/>
      <w:r w:rsidR="007F5D93" w:rsidRPr="00A35B2F">
        <w:rPr>
          <w:rFonts w:ascii="Times New Roman" w:hAnsi="Times New Roman" w:cs="Times New Roman"/>
          <w:sz w:val="24"/>
          <w:szCs w:val="24"/>
          <w:lang w:val="uk-UA"/>
        </w:rPr>
        <w:t>партфоліо-</w:t>
      </w:r>
      <w:proofErr w:type="spellEnd"/>
      <w:r w:rsidR="007F5D93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рейтинг вчителя</w:t>
      </w:r>
    </w:p>
    <w:p w:rsidR="00A94BD7" w:rsidRPr="00A35B2F" w:rsidRDefault="001877EF" w:rsidP="00A35B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Створення збірників дидактичних матеріалів для учнів 7 класів « Алгебра. ФСМ.», «Геометрія. Трикутники» (вчитель</w:t>
      </w:r>
      <w:r w:rsidR="00902BEB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Браги І.В.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) та апробація  збірник</w:t>
      </w:r>
      <w:r w:rsidR="00A94BD7" w:rsidRPr="00A35B2F">
        <w:rPr>
          <w:rFonts w:ascii="Times New Roman" w:hAnsi="Times New Roman" w:cs="Times New Roman"/>
          <w:sz w:val="24"/>
          <w:szCs w:val="24"/>
          <w:lang w:val="uk-UA"/>
        </w:rPr>
        <w:t>ів вчителем Гвардійської ЗОШ Аль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ошиною Д.В.</w:t>
      </w:r>
    </w:p>
    <w:p w:rsidR="000606DF" w:rsidRPr="00A35B2F" w:rsidRDefault="00C258EC" w:rsidP="00A35B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7EF" w:rsidRPr="00A35B2F">
        <w:rPr>
          <w:rFonts w:ascii="Times New Roman" w:hAnsi="Times New Roman" w:cs="Times New Roman"/>
          <w:sz w:val="24"/>
          <w:szCs w:val="24"/>
          <w:lang w:val="uk-UA"/>
        </w:rPr>
        <w:t>Залучення учнів  5-10 класів до участі у конкурсах</w:t>
      </w:r>
      <w:r w:rsidR="000606DF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7EF" w:rsidRPr="00A35B2F">
        <w:rPr>
          <w:rFonts w:ascii="Times New Roman" w:hAnsi="Times New Roman" w:cs="Times New Roman"/>
          <w:sz w:val="24"/>
          <w:szCs w:val="24"/>
          <w:lang w:val="uk-UA"/>
        </w:rPr>
        <w:t>«Кенгуру</w:t>
      </w:r>
      <w:r w:rsidR="00C17BB9" w:rsidRPr="00A35B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877EF" w:rsidRPr="00A35B2F">
        <w:rPr>
          <w:rFonts w:ascii="Times New Roman" w:hAnsi="Times New Roman" w:cs="Times New Roman"/>
          <w:sz w:val="24"/>
          <w:szCs w:val="24"/>
          <w:lang w:val="uk-UA"/>
        </w:rPr>
        <w:t>, «</w:t>
      </w:r>
      <w:proofErr w:type="spellStart"/>
      <w:r w:rsidR="001877EF" w:rsidRPr="00A35B2F">
        <w:rPr>
          <w:rFonts w:ascii="Times New Roman" w:hAnsi="Times New Roman" w:cs="Times New Roman"/>
          <w:sz w:val="24"/>
          <w:szCs w:val="24"/>
          <w:lang w:val="uk-UA"/>
        </w:rPr>
        <w:t>Олімпус</w:t>
      </w:r>
      <w:proofErr w:type="spellEnd"/>
      <w:r w:rsidR="001877EF" w:rsidRPr="00A35B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17BB9" w:rsidRPr="00A35B2F">
        <w:rPr>
          <w:rFonts w:ascii="Times New Roman" w:hAnsi="Times New Roman" w:cs="Times New Roman"/>
          <w:sz w:val="24"/>
          <w:szCs w:val="24"/>
          <w:lang w:val="uk-UA"/>
        </w:rPr>
        <w:t>(вчитель Брага І.В.)</w:t>
      </w:r>
      <w:r w:rsidR="001877EF" w:rsidRPr="00A35B2F">
        <w:rPr>
          <w:rFonts w:ascii="Times New Roman" w:hAnsi="Times New Roman" w:cs="Times New Roman"/>
          <w:sz w:val="24"/>
          <w:szCs w:val="24"/>
          <w:lang w:val="uk-UA"/>
        </w:rPr>
        <w:t>, «Знавець олімпійського спорту»(вчитель Деркач О.Б.)</w:t>
      </w:r>
    </w:p>
    <w:p w:rsidR="00C17BB9" w:rsidRPr="00A35B2F" w:rsidRDefault="001877EF" w:rsidP="00A35B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Перемоги в районних, обласних</w:t>
      </w:r>
      <w:r w:rsidR="00C17BB9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змаганнях з футболу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35B2F">
        <w:rPr>
          <w:rFonts w:ascii="Times New Roman" w:hAnsi="Times New Roman" w:cs="Times New Roman"/>
          <w:sz w:val="24"/>
          <w:szCs w:val="24"/>
          <w:lang w:val="uk-UA"/>
        </w:rPr>
        <w:t>футзалу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BB9" w:rsidRPr="00A35B2F">
        <w:rPr>
          <w:rFonts w:ascii="Times New Roman" w:hAnsi="Times New Roman" w:cs="Times New Roman"/>
          <w:sz w:val="24"/>
          <w:szCs w:val="24"/>
          <w:lang w:val="uk-UA"/>
        </w:rPr>
        <w:t>( вчитель Деркач О.Б.)</w:t>
      </w:r>
    </w:p>
    <w:p w:rsidR="00A94BD7" w:rsidRPr="00A35B2F" w:rsidRDefault="00A94BD7" w:rsidP="00A35B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Призові місця у ВУО з математики(Брага І.В.),  трудового навчання (Ткаченко І.М.).</w:t>
      </w:r>
    </w:p>
    <w:p w:rsidR="007F5D93" w:rsidRPr="00A35B2F" w:rsidRDefault="007F5D93" w:rsidP="00A35B2F">
      <w:pPr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B2F">
        <w:rPr>
          <w:rFonts w:ascii="Times New Roman" w:hAnsi="Times New Roman" w:cs="Times New Roman"/>
          <w:i/>
          <w:sz w:val="24"/>
          <w:szCs w:val="24"/>
        </w:rPr>
        <w:t>Невирішені</w:t>
      </w:r>
      <w:proofErr w:type="spellEnd"/>
      <w:r w:rsidRPr="00A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Pr="00A35B2F">
        <w:rPr>
          <w:rFonts w:ascii="Times New Roman" w:hAnsi="Times New Roman" w:cs="Times New Roman"/>
          <w:i/>
          <w:sz w:val="24"/>
          <w:szCs w:val="24"/>
        </w:rPr>
        <w:t>:</w:t>
      </w:r>
    </w:p>
    <w:p w:rsidR="007F5D93" w:rsidRPr="00A35B2F" w:rsidRDefault="007F5D93" w:rsidP="00A35B2F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Малоефективною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МО по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ІІ туру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фізики,</w:t>
      </w:r>
      <w:r w:rsidR="00291AE4" w:rsidRPr="00A35B2F">
        <w:rPr>
          <w:rFonts w:ascii="Times New Roman" w:hAnsi="Times New Roman" w:cs="Times New Roman"/>
          <w:sz w:val="24"/>
          <w:szCs w:val="24"/>
        </w:rPr>
        <w:t xml:space="preserve"> 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>біології</w:t>
      </w:r>
      <w:proofErr w:type="gramStart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хімії,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</w:t>
      </w:r>
      <w:r w:rsidRPr="00A35B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A35B2F">
        <w:rPr>
          <w:rFonts w:ascii="Times New Roman" w:hAnsi="Times New Roman" w:cs="Times New Roman"/>
          <w:sz w:val="24"/>
          <w:szCs w:val="24"/>
        </w:rPr>
        <w:t>Легеня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О.Г., </w:t>
      </w:r>
      <w:proofErr w:type="spellStart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="00813368" w:rsidRPr="00A35B2F">
        <w:rPr>
          <w:rFonts w:ascii="Times New Roman" w:hAnsi="Times New Roman" w:cs="Times New Roman"/>
          <w:sz w:val="24"/>
          <w:szCs w:val="24"/>
          <w:lang w:val="uk-UA"/>
        </w:rPr>
        <w:t>, Токар П.І.</w:t>
      </w:r>
      <w:r w:rsidRPr="00A35B2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F5D93" w:rsidRPr="00A35B2F" w:rsidRDefault="007F5D93" w:rsidP="00A35B2F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 в МА</w:t>
      </w:r>
      <w:proofErr w:type="gramStart"/>
      <w:r w:rsidRPr="00A35B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МО).</w:t>
      </w:r>
    </w:p>
    <w:p w:rsidR="007F5D93" w:rsidRPr="00A35B2F" w:rsidRDefault="007F5D93" w:rsidP="00A35B2F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35B2F">
        <w:rPr>
          <w:rFonts w:ascii="Times New Roman" w:hAnsi="Times New Roman" w:cs="Times New Roman"/>
          <w:sz w:val="24"/>
          <w:szCs w:val="24"/>
        </w:rPr>
        <w:lastRenderedPageBreak/>
        <w:t xml:space="preserve">Участь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B2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«Бобер» </w:t>
      </w:r>
      <w:r w:rsidR="00813368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(вчитель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А.А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813368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природничих конкурсах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368" w:rsidRPr="00A35B2F">
        <w:rPr>
          <w:rFonts w:ascii="Times New Roman" w:hAnsi="Times New Roman" w:cs="Times New Roman"/>
          <w:sz w:val="24"/>
          <w:szCs w:val="24"/>
          <w:lang w:val="uk-UA"/>
        </w:rPr>
        <w:t>(вчитель Легеня О.Г.)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>, з фізики «Левеня» (вчитель Токар П.І.).</w:t>
      </w:r>
    </w:p>
    <w:p w:rsidR="007F5D93" w:rsidRPr="00A35B2F" w:rsidRDefault="007F5D93" w:rsidP="00A35B2F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Підготовка та проведення тижнів природничого напрямку (вчитель Легеня О.Г.</w:t>
      </w:r>
      <w:r w:rsidR="00EB101B" w:rsidRPr="00A35B2F">
        <w:rPr>
          <w:rFonts w:ascii="Times New Roman" w:hAnsi="Times New Roman" w:cs="Times New Roman"/>
          <w:sz w:val="24"/>
          <w:szCs w:val="24"/>
          <w:lang w:val="uk-UA"/>
        </w:rPr>
        <w:t>) тижнів географії та інформатики(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B5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1B54" w:rsidRPr="00A35B2F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5E1B5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B101B" w:rsidRPr="00A35B2F">
        <w:rPr>
          <w:rFonts w:ascii="Times New Roman" w:hAnsi="Times New Roman" w:cs="Times New Roman"/>
          <w:sz w:val="24"/>
          <w:szCs w:val="24"/>
          <w:lang w:val="uk-UA"/>
        </w:rPr>
        <w:t>, тижня фізики (Токар П.І.)</w:t>
      </w:r>
    </w:p>
    <w:p w:rsidR="007F5D93" w:rsidRPr="00A35B2F" w:rsidRDefault="007F5D93" w:rsidP="00A35B2F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35B2F">
        <w:rPr>
          <w:rFonts w:ascii="Times New Roman" w:hAnsi="Times New Roman" w:cs="Times New Roman"/>
          <w:sz w:val="24"/>
          <w:szCs w:val="24"/>
        </w:rPr>
        <w:t>Участь</w:t>
      </w:r>
      <w:r w:rsidR="00C258EC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Легені О.Г.</w:t>
      </w:r>
      <w:r w:rsidR="00C258EC" w:rsidRPr="00A35B2F">
        <w:rPr>
          <w:rFonts w:ascii="Times New Roman" w:hAnsi="Times New Roman" w:cs="Times New Roman"/>
          <w:sz w:val="24"/>
          <w:szCs w:val="24"/>
        </w:rPr>
        <w:t xml:space="preserve"> </w:t>
      </w:r>
      <w:r w:rsidRPr="00A35B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обласній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педагогічній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ярмарці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291AE4"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E4" w:rsidRPr="00A35B2F">
        <w:rPr>
          <w:rFonts w:ascii="Times New Roman" w:hAnsi="Times New Roman" w:cs="Times New Roman"/>
          <w:sz w:val="24"/>
          <w:szCs w:val="24"/>
        </w:rPr>
        <w:t>здобутки</w:t>
      </w:r>
      <w:proofErr w:type="spellEnd"/>
      <w:r w:rsidR="00291AE4"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E4" w:rsidRPr="00A35B2F">
        <w:rPr>
          <w:rFonts w:ascii="Times New Roman" w:hAnsi="Times New Roman" w:cs="Times New Roman"/>
          <w:sz w:val="24"/>
          <w:szCs w:val="24"/>
        </w:rPr>
        <w:t>освітян</w:t>
      </w:r>
      <w:proofErr w:type="spellEnd"/>
      <w:r w:rsidR="00291AE4" w:rsidRPr="00A35B2F">
        <w:rPr>
          <w:rFonts w:ascii="Times New Roman" w:hAnsi="Times New Roman" w:cs="Times New Roman"/>
          <w:sz w:val="24"/>
          <w:szCs w:val="24"/>
        </w:rPr>
        <w:t xml:space="preserve"> 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>Дніпропетровщини</w:t>
      </w:r>
      <w:r w:rsidRPr="00A35B2F">
        <w:rPr>
          <w:rFonts w:ascii="Times New Roman" w:hAnsi="Times New Roman" w:cs="Times New Roman"/>
          <w:sz w:val="24"/>
          <w:szCs w:val="24"/>
        </w:rPr>
        <w:t>».</w:t>
      </w:r>
    </w:p>
    <w:p w:rsidR="007F5D93" w:rsidRPr="00A35B2F" w:rsidRDefault="007F5D93" w:rsidP="00A35B2F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Видавнича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вчителів щодо  популяризації творчих здобутків </w:t>
      </w:r>
      <w:proofErr w:type="gramStart"/>
      <w:r w:rsidRPr="00A35B2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фахових журналах</w:t>
      </w:r>
      <w:r w:rsidRPr="00A35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B2F">
        <w:rPr>
          <w:rFonts w:ascii="Times New Roman" w:hAnsi="Times New Roman" w:cs="Times New Roman"/>
          <w:sz w:val="24"/>
          <w:szCs w:val="24"/>
        </w:rPr>
        <w:t>Інтернет-сайтах</w:t>
      </w:r>
      <w:proofErr w:type="spellEnd"/>
      <w:r w:rsidRPr="00A35B2F">
        <w:rPr>
          <w:rFonts w:ascii="Times New Roman" w:hAnsi="Times New Roman" w:cs="Times New Roman"/>
          <w:sz w:val="24"/>
          <w:szCs w:val="24"/>
        </w:rPr>
        <w:t>.</w:t>
      </w:r>
    </w:p>
    <w:p w:rsidR="00F72F74" w:rsidRPr="00A35B2F" w:rsidRDefault="00F72F74" w:rsidP="00A35B2F">
      <w:pPr>
        <w:spacing w:after="0" w:line="240" w:lineRule="auto"/>
        <w:ind w:left="114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7F5D93" w:rsidRPr="00A35B2F" w:rsidRDefault="007F5D93" w:rsidP="00A35B2F">
      <w:pPr>
        <w:spacing w:after="0" w:line="240" w:lineRule="auto"/>
        <w:ind w:left="360" w:right="-18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35B2F"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 w:rsidRPr="00A35B2F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A94BD7" w:rsidRPr="00A35B2F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A35B2F">
        <w:rPr>
          <w:rFonts w:ascii="Times New Roman" w:hAnsi="Times New Roman" w:cs="Times New Roman"/>
          <w:i/>
          <w:sz w:val="24"/>
          <w:szCs w:val="24"/>
        </w:rPr>
        <w:t>/201</w:t>
      </w:r>
      <w:r w:rsidR="00A94BD7" w:rsidRPr="00A35B2F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Pr="00A35B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35B2F">
        <w:rPr>
          <w:rFonts w:ascii="Times New Roman" w:hAnsi="Times New Roman" w:cs="Times New Roman"/>
          <w:i/>
          <w:sz w:val="24"/>
          <w:szCs w:val="24"/>
        </w:rPr>
        <w:t>н.р.:</w:t>
      </w:r>
    </w:p>
    <w:p w:rsidR="006D1109" w:rsidRPr="00A35B2F" w:rsidRDefault="006D1109" w:rsidP="00A35B2F">
      <w:pPr>
        <w:pStyle w:val="a3"/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Активізація творчої активності вчителів</w:t>
      </w:r>
      <w:r w:rsidR="00291AE4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(Легеня О.Г., Токар П.І.</w:t>
      </w:r>
      <w:r w:rsidR="00A94BD7" w:rsidRPr="00A35B2F">
        <w:rPr>
          <w:rFonts w:ascii="Times New Roman" w:hAnsi="Times New Roman" w:cs="Times New Roman"/>
          <w:sz w:val="24"/>
          <w:szCs w:val="24"/>
          <w:lang w:val="uk-UA"/>
        </w:rPr>
        <w:t>, Василенко Т.А.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5D93" w:rsidRPr="00A35B2F" w:rsidRDefault="007F5D93" w:rsidP="00A35B2F">
      <w:pPr>
        <w:pStyle w:val="a3"/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Активізувати запровадження інноваційних </w:t>
      </w:r>
      <w:proofErr w:type="spellStart"/>
      <w:r w:rsidRPr="00A35B2F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виховних технологій, спрямованих на розвиток креативності учасників НВП.</w:t>
      </w:r>
    </w:p>
    <w:p w:rsidR="006D1109" w:rsidRPr="00A35B2F" w:rsidRDefault="006D1109" w:rsidP="00A35B2F">
      <w:pPr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Проаналізувати причини  зменшення якості навчання з окремих предметів, намітити</w:t>
      </w:r>
      <w:r w:rsidR="00C258EC" w:rsidRPr="00A35B2F">
        <w:rPr>
          <w:rFonts w:ascii="Times New Roman" w:hAnsi="Times New Roman" w:cs="Times New Roman"/>
          <w:sz w:val="24"/>
          <w:szCs w:val="24"/>
          <w:lang w:val="uk-UA"/>
        </w:rPr>
        <w:t xml:space="preserve"> план надолуження(  Легеня О.Г., Брага І.В</w:t>
      </w:r>
      <w:r w:rsidRPr="00A35B2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5D93" w:rsidRPr="00A35B2F" w:rsidRDefault="007F5D93" w:rsidP="00A35B2F">
      <w:pPr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Накопичення ППД, запровадження  в практиці.</w:t>
      </w:r>
    </w:p>
    <w:p w:rsidR="005B356E" w:rsidRPr="00A35B2F" w:rsidRDefault="007F5D93" w:rsidP="00A35B2F">
      <w:pPr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Забезпечення сприятливих умов для задоволення освітніх потреб школярів, розвиток самосвідомості та самореалізації кожної дитини у творчому середовищі.</w:t>
      </w:r>
    </w:p>
    <w:p w:rsidR="00166914" w:rsidRPr="00A35B2F" w:rsidRDefault="00166914" w:rsidP="00A35B2F">
      <w:pPr>
        <w:spacing w:after="0" w:line="240" w:lineRule="auto"/>
        <w:ind w:left="780" w:right="-185"/>
        <w:jc w:val="both"/>
        <w:rPr>
          <w:rFonts w:ascii="Times New Roman" w:hAnsi="Times New Roman" w:cs="Times New Roman"/>
          <w:sz w:val="24"/>
          <w:szCs w:val="24"/>
        </w:rPr>
      </w:pPr>
      <w:r w:rsidRPr="00A35B2F">
        <w:rPr>
          <w:rFonts w:ascii="Times New Roman" w:hAnsi="Times New Roman" w:cs="Times New Roman"/>
          <w:sz w:val="24"/>
          <w:szCs w:val="24"/>
          <w:lang w:val="uk-UA"/>
        </w:rPr>
        <w:t>А також: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Системне впровадження в педагогічну практику сучасних інноваційних технологій, які забезпечують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компетентнісний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підхід до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навчально-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виховного процесу.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Посилення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національно-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патріотичного характеру навчання та виховання шляхом використання у роботі кращих традицій та звичаїв українського народу.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Розширення сфери застосування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інформаційно-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комунікаційних технологій шляхом створення власних посібників, електронних презентацій, тестів.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Впроваджувати методи та прийоми створення ситуації успіху як напрямок соціалізації особистості.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Спрямувати діяльність вчителів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 забезпечення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науково-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методичного супроводу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поліпшеня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природничо-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математичної підготовки учнів.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Працювати над підвищенням якісного показника з математики, хімії, біології.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Відстежувати системний аналіз знань учнів які мають початковий рівень знань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Системне впровадження в педагогічну практику сучасних інноваційних технологій, які забезпечують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компетентнісний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підхід до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навчально-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виховного процесу.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Посилення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національно-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патріотичного характеру навчання та виховання шляхом використання у роботі кращих традицій та звичаїв українського народу.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Розширення сфери застосування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інформаційно-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комунікаційних технологій шляхом створення власних посібників, електронних презентацій, тестів.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Впроваджувати методи та прийоми створення ситуації успіху як напрямок соціалізації особистості.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Спрямувати діяльність вчителів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 забезпечення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науково-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методичного супроводу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поліпшеня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природничо-</w:t>
      </w:r>
      <w:proofErr w:type="spellEnd"/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математичної підготовки учнів.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Працювати над підвищенням </w:t>
      </w:r>
      <w:r w:rsidR="00A35B2F"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якісного показника </w:t>
      </w:r>
      <w:proofErr w:type="spellStart"/>
      <w:r w:rsidR="00A35B2F"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залгебри</w:t>
      </w:r>
      <w:proofErr w:type="spellEnd"/>
      <w:r w:rsidR="00A35B2F"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хімії, біології.</w:t>
      </w:r>
    </w:p>
    <w:p w:rsidR="00654CB1" w:rsidRPr="00A35B2F" w:rsidRDefault="00166914" w:rsidP="00A35B2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B2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Відстежувати системний аналіз знань учнів які мають початковий рівень знань</w:t>
      </w:r>
    </w:p>
    <w:p w:rsidR="001B0C67" w:rsidRPr="00A35B2F" w:rsidRDefault="001B0C67" w:rsidP="00A35B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C67" w:rsidRPr="00A35B2F" w:rsidRDefault="001B0C67" w:rsidP="00A35B2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F4763C" w:rsidRPr="00A35B2F" w:rsidRDefault="00F4763C" w:rsidP="00A35B2F">
      <w:pPr>
        <w:spacing w:after="0" w:line="240" w:lineRule="auto"/>
        <w:ind w:right="-5"/>
        <w:jc w:val="both"/>
        <w:rPr>
          <w:rFonts w:ascii="Calibri" w:eastAsia="Times New Roman" w:hAnsi="Calibri" w:cs="Times New Roman"/>
          <w:b/>
          <w:sz w:val="24"/>
          <w:szCs w:val="24"/>
          <w:lang w:val="uk-UA"/>
        </w:rPr>
      </w:pPr>
    </w:p>
    <w:p w:rsidR="00367E3F" w:rsidRPr="00A35B2F" w:rsidRDefault="00367E3F" w:rsidP="00A35B2F">
      <w:pPr>
        <w:spacing w:after="0" w:line="240" w:lineRule="auto"/>
        <w:rPr>
          <w:sz w:val="24"/>
          <w:szCs w:val="24"/>
          <w:lang w:val="uk-UA"/>
        </w:rPr>
      </w:pPr>
    </w:p>
    <w:sectPr w:rsidR="00367E3F" w:rsidRPr="00A35B2F" w:rsidSect="006C3B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63_"/>
      </v:shape>
    </w:pict>
  </w:numPicBullet>
  <w:abstractNum w:abstractNumId="0">
    <w:nsid w:val="0BA26C15"/>
    <w:multiLevelType w:val="hybridMultilevel"/>
    <w:tmpl w:val="680E454E"/>
    <w:lvl w:ilvl="0" w:tplc="E168EF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D44"/>
    <w:multiLevelType w:val="hybridMultilevel"/>
    <w:tmpl w:val="458A3E84"/>
    <w:lvl w:ilvl="0" w:tplc="CF78C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44482"/>
    <w:multiLevelType w:val="hybridMultilevel"/>
    <w:tmpl w:val="F1EE0122"/>
    <w:lvl w:ilvl="0" w:tplc="BA9221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07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90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6F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65B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93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67A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CA8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AC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82F4E"/>
    <w:multiLevelType w:val="hybridMultilevel"/>
    <w:tmpl w:val="A29EFE5C"/>
    <w:lvl w:ilvl="0" w:tplc="88467CC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02AFA"/>
    <w:multiLevelType w:val="hybridMultilevel"/>
    <w:tmpl w:val="A880A3F4"/>
    <w:lvl w:ilvl="0" w:tplc="27DEC0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85203"/>
    <w:multiLevelType w:val="hybridMultilevel"/>
    <w:tmpl w:val="2A6A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72BCA"/>
    <w:multiLevelType w:val="hybridMultilevel"/>
    <w:tmpl w:val="167A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C1268"/>
    <w:multiLevelType w:val="hybridMultilevel"/>
    <w:tmpl w:val="2728B4EE"/>
    <w:lvl w:ilvl="0" w:tplc="6BECCD4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B52BE"/>
    <w:multiLevelType w:val="hybridMultilevel"/>
    <w:tmpl w:val="07C67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F461C"/>
    <w:multiLevelType w:val="hybridMultilevel"/>
    <w:tmpl w:val="D5A82A66"/>
    <w:lvl w:ilvl="0" w:tplc="D4007CD2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54722"/>
    <w:multiLevelType w:val="hybridMultilevel"/>
    <w:tmpl w:val="90CC7DA4"/>
    <w:lvl w:ilvl="0" w:tplc="438E2C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033E8"/>
    <w:multiLevelType w:val="hybridMultilevel"/>
    <w:tmpl w:val="1A16FF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34107"/>
    <w:multiLevelType w:val="hybridMultilevel"/>
    <w:tmpl w:val="42D2FFB0"/>
    <w:lvl w:ilvl="0" w:tplc="46D6D1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C0F41"/>
    <w:multiLevelType w:val="hybridMultilevel"/>
    <w:tmpl w:val="C42EC982"/>
    <w:lvl w:ilvl="0" w:tplc="22C665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671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697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0DC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24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95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0E3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A67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71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3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DA"/>
    <w:rsid w:val="00015C4A"/>
    <w:rsid w:val="00016BAA"/>
    <w:rsid w:val="0003697A"/>
    <w:rsid w:val="00040DDA"/>
    <w:rsid w:val="000606DF"/>
    <w:rsid w:val="00067FBB"/>
    <w:rsid w:val="000D31A3"/>
    <w:rsid w:val="000E1679"/>
    <w:rsid w:val="001117EA"/>
    <w:rsid w:val="00113707"/>
    <w:rsid w:val="00122A23"/>
    <w:rsid w:val="00124FF7"/>
    <w:rsid w:val="0013329C"/>
    <w:rsid w:val="00154CFF"/>
    <w:rsid w:val="00166914"/>
    <w:rsid w:val="001877EF"/>
    <w:rsid w:val="00191B99"/>
    <w:rsid w:val="00193218"/>
    <w:rsid w:val="00194343"/>
    <w:rsid w:val="001B0C67"/>
    <w:rsid w:val="00205C59"/>
    <w:rsid w:val="00213E9F"/>
    <w:rsid w:val="00224D47"/>
    <w:rsid w:val="002412A7"/>
    <w:rsid w:val="0027693B"/>
    <w:rsid w:val="00291AE4"/>
    <w:rsid w:val="0029349E"/>
    <w:rsid w:val="002C1FCF"/>
    <w:rsid w:val="002C3C16"/>
    <w:rsid w:val="002D26E4"/>
    <w:rsid w:val="002D3241"/>
    <w:rsid w:val="002E7571"/>
    <w:rsid w:val="002E7879"/>
    <w:rsid w:val="002F4EB9"/>
    <w:rsid w:val="002F570A"/>
    <w:rsid w:val="003445A4"/>
    <w:rsid w:val="00350AFC"/>
    <w:rsid w:val="00361BD0"/>
    <w:rsid w:val="00367E3F"/>
    <w:rsid w:val="003A129D"/>
    <w:rsid w:val="003C7090"/>
    <w:rsid w:val="0041579D"/>
    <w:rsid w:val="00450E2E"/>
    <w:rsid w:val="00462F38"/>
    <w:rsid w:val="004A05EE"/>
    <w:rsid w:val="004A0A40"/>
    <w:rsid w:val="004E6961"/>
    <w:rsid w:val="0050125C"/>
    <w:rsid w:val="0051645F"/>
    <w:rsid w:val="005B356E"/>
    <w:rsid w:val="005C6215"/>
    <w:rsid w:val="005E1B54"/>
    <w:rsid w:val="005E6996"/>
    <w:rsid w:val="00617D6A"/>
    <w:rsid w:val="00650868"/>
    <w:rsid w:val="00654CB1"/>
    <w:rsid w:val="00661833"/>
    <w:rsid w:val="006B6F45"/>
    <w:rsid w:val="006C3BC9"/>
    <w:rsid w:val="006C46DD"/>
    <w:rsid w:val="006C5C86"/>
    <w:rsid w:val="006D1109"/>
    <w:rsid w:val="007034CC"/>
    <w:rsid w:val="007054BD"/>
    <w:rsid w:val="007176FA"/>
    <w:rsid w:val="00772C98"/>
    <w:rsid w:val="0079433B"/>
    <w:rsid w:val="007D35B4"/>
    <w:rsid w:val="007E42E0"/>
    <w:rsid w:val="007F5D93"/>
    <w:rsid w:val="00813368"/>
    <w:rsid w:val="00835D1F"/>
    <w:rsid w:val="008F27C2"/>
    <w:rsid w:val="00902BEB"/>
    <w:rsid w:val="00933623"/>
    <w:rsid w:val="009377CE"/>
    <w:rsid w:val="009615DA"/>
    <w:rsid w:val="00965EF5"/>
    <w:rsid w:val="009A31D0"/>
    <w:rsid w:val="009E79F1"/>
    <w:rsid w:val="00A35B2F"/>
    <w:rsid w:val="00A44CA8"/>
    <w:rsid w:val="00A44E61"/>
    <w:rsid w:val="00A77C9A"/>
    <w:rsid w:val="00A8279B"/>
    <w:rsid w:val="00A909DC"/>
    <w:rsid w:val="00A94BD7"/>
    <w:rsid w:val="00A97FE9"/>
    <w:rsid w:val="00AA65C5"/>
    <w:rsid w:val="00AD31E3"/>
    <w:rsid w:val="00AD4DBA"/>
    <w:rsid w:val="00AD6066"/>
    <w:rsid w:val="00B46483"/>
    <w:rsid w:val="00B62764"/>
    <w:rsid w:val="00BD1248"/>
    <w:rsid w:val="00BD5827"/>
    <w:rsid w:val="00BE31E9"/>
    <w:rsid w:val="00BF4C7A"/>
    <w:rsid w:val="00C17BB9"/>
    <w:rsid w:val="00C258EC"/>
    <w:rsid w:val="00C3146D"/>
    <w:rsid w:val="00C75E2F"/>
    <w:rsid w:val="00C80EAF"/>
    <w:rsid w:val="00C96236"/>
    <w:rsid w:val="00CA06C8"/>
    <w:rsid w:val="00CA32BB"/>
    <w:rsid w:val="00CA6FC9"/>
    <w:rsid w:val="00CD2DBF"/>
    <w:rsid w:val="00CE02EB"/>
    <w:rsid w:val="00CE7C88"/>
    <w:rsid w:val="00D71727"/>
    <w:rsid w:val="00D77433"/>
    <w:rsid w:val="00DA03E0"/>
    <w:rsid w:val="00DD72BA"/>
    <w:rsid w:val="00E0369B"/>
    <w:rsid w:val="00E317D6"/>
    <w:rsid w:val="00E45EA1"/>
    <w:rsid w:val="00E47954"/>
    <w:rsid w:val="00EA5AC2"/>
    <w:rsid w:val="00EB101B"/>
    <w:rsid w:val="00EB5F44"/>
    <w:rsid w:val="00EC4AA3"/>
    <w:rsid w:val="00EC7471"/>
    <w:rsid w:val="00F33CBD"/>
    <w:rsid w:val="00F37040"/>
    <w:rsid w:val="00F4763C"/>
    <w:rsid w:val="00F6179C"/>
    <w:rsid w:val="00F62B51"/>
    <w:rsid w:val="00F66EF3"/>
    <w:rsid w:val="00F72F74"/>
    <w:rsid w:val="00F91C94"/>
    <w:rsid w:val="00F966C6"/>
    <w:rsid w:val="00FB54CA"/>
    <w:rsid w:val="00FC5564"/>
    <w:rsid w:val="00FD7B13"/>
    <w:rsid w:val="00FF2A1D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3"/>
  </w:style>
  <w:style w:type="paragraph" w:styleId="1">
    <w:name w:val="heading 1"/>
    <w:basedOn w:val="a"/>
    <w:next w:val="a"/>
    <w:link w:val="10"/>
    <w:uiPriority w:val="9"/>
    <w:qFormat/>
    <w:rsid w:val="001B0C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6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966C6"/>
    <w:pPr>
      <w:ind w:left="720"/>
      <w:contextualSpacing/>
    </w:pPr>
  </w:style>
  <w:style w:type="character" w:styleId="a4">
    <w:name w:val="Emphasis"/>
    <w:basedOn w:val="a0"/>
    <w:qFormat/>
    <w:rsid w:val="00F91C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83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semiHidden/>
    <w:rsid w:val="00617D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uk-UA"/>
    </w:rPr>
  </w:style>
  <w:style w:type="character" w:customStyle="1" w:styleId="a8">
    <w:name w:val="Схема документа Знак"/>
    <w:basedOn w:val="a0"/>
    <w:link w:val="a7"/>
    <w:semiHidden/>
    <w:rsid w:val="00617D6A"/>
    <w:rPr>
      <w:rFonts w:ascii="Tahoma" w:eastAsia="Times New Roman" w:hAnsi="Tahoma" w:cs="Tahoma"/>
      <w:sz w:val="20"/>
      <w:szCs w:val="20"/>
      <w:shd w:val="clear" w:color="auto" w:fill="000080"/>
      <w:lang w:val="uk-UA" w:eastAsia="uk-UA"/>
    </w:rPr>
  </w:style>
  <w:style w:type="paragraph" w:styleId="a9">
    <w:name w:val="Title"/>
    <w:basedOn w:val="a"/>
    <w:link w:val="aa"/>
    <w:qFormat/>
    <w:rsid w:val="002F5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2F570A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2E7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uiPriority w:val="99"/>
    <w:rsid w:val="002E7879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2E7879"/>
    <w:pPr>
      <w:widowControl w:val="0"/>
      <w:autoSpaceDE w:val="0"/>
      <w:autoSpaceDN w:val="0"/>
      <w:adjustRightInd w:val="0"/>
      <w:spacing w:after="0" w:line="254" w:lineRule="exact"/>
      <w:ind w:hanging="25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2;&#1054;&#1055;&#1052;&#1053;\&#1040;&#1085;&#1072;&#1083;&#1110;&#1079;%20&#1088;&#1086;&#1073;&#1086;&#1090;&#1080;\&#1044;&#1055;&#1040;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200"/>
              <a:t>Порівняльна експертиза навчальних досягнень  учнів з предметів ПМН за останні роки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6.3564946231250877E-2"/>
          <c:y val="0.20081792101568688"/>
          <c:w val="0.91344654802162117"/>
          <c:h val="0.6228739547091497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Lbls>
            <c:dLblPos val="ctr"/>
            <c:showVal val="1"/>
          </c:dLbls>
          <c:val>
            <c:numRef>
              <c:f>Лист2!$A$1:$A$5</c:f>
              <c:numCache>
                <c:formatCode>General</c:formatCode>
                <c:ptCount val="5"/>
                <c:pt idx="0">
                  <c:v>73.599999999999994</c:v>
                </c:pt>
                <c:pt idx="1">
                  <c:v>65.95</c:v>
                </c:pt>
                <c:pt idx="2">
                  <c:v>65.12</c:v>
                </c:pt>
                <c:pt idx="3">
                  <c:v>62.57</c:v>
                </c:pt>
                <c:pt idx="4">
                  <c:v>60</c:v>
                </c:pt>
              </c:numCache>
            </c:numRef>
          </c:val>
        </c:ser>
        <c:dLbls>
          <c:showVal val="1"/>
        </c:dLbls>
        <c:axId val="109706240"/>
        <c:axId val="111014272"/>
      </c:barChart>
      <c:catAx>
        <c:axId val="109706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2011-12                       2012-13                          2013-14                      2014-15                     2015-16</a:t>
                </a:r>
              </a:p>
            </c:rich>
          </c:tx>
          <c:layout>
            <c:manualLayout>
              <c:xMode val="edge"/>
              <c:yMode val="edge"/>
              <c:x val="0.10977957692592522"/>
              <c:y val="0.90505841420985311"/>
            </c:manualLayout>
          </c:layout>
        </c:title>
        <c:tickLblPos val="nextTo"/>
        <c:crossAx val="111014272"/>
        <c:crosses val="autoZero"/>
        <c:auto val="1"/>
        <c:lblAlgn val="ctr"/>
        <c:lblOffset val="100"/>
      </c:catAx>
      <c:valAx>
        <c:axId val="111014272"/>
        <c:scaling>
          <c:orientation val="minMax"/>
        </c:scaling>
        <c:axPos val="l"/>
        <c:majorGridlines/>
        <c:numFmt formatCode="General" sourceLinked="1"/>
        <c:tickLblPos val="nextTo"/>
        <c:crossAx val="10970624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chemeClr val="accent6">
        <a:lumMod val="40000"/>
        <a:lumOff val="6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B1C0-3BFA-498F-A030-25401CAD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10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2016-06-02T20:58:00Z</cp:lastPrinted>
  <dcterms:created xsi:type="dcterms:W3CDTF">2013-05-28T16:49:00Z</dcterms:created>
  <dcterms:modified xsi:type="dcterms:W3CDTF">2016-06-02T21:08:00Z</dcterms:modified>
</cp:coreProperties>
</file>