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>ГУБИНИСЬКА ЗАГАЛЬНООСВІТНЯ ШКОЛА І-ІІІ СТУПЕНЯ №1</w:t>
      </w:r>
    </w:p>
    <w:p w:rsidR="0050125C" w:rsidRDefault="0050125C" w:rsidP="00D77433">
      <w:pPr>
        <w:ind w:right="-5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654CB1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654CB1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204pt" fillcolor="#06c" strokecolor="#9cf" strokeweight="1.5pt">
            <v:shadow on="t" color="#900"/>
            <v:textpath style="font-family:&quot;Impact&quot;;v-text-kern:t" trim="t" fitpath="t" string="     АНАЛІЗ    РОБОТИ&#10;        МЕТОДИЧНОГО  ОБ'ЄДНАННЯ ВЧИТЕЛІВ&#10;      природничо-    математичного   напрямку "/>
          </v:shape>
        </w:pict>
      </w:r>
    </w:p>
    <w:p w:rsidR="0050125C" w:rsidRDefault="00654CB1" w:rsidP="0050125C">
      <w:pPr>
        <w:ind w:right="-5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654CB1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14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        за 2014-2015 н.р.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50125C" w:rsidRPr="0050125C" w:rsidRDefault="00654CB1" w:rsidP="0050125C">
      <w:pPr>
        <w:ind w:right="-5"/>
        <w:jc w:val="right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654CB1">
        <w:rPr>
          <w:rFonts w:ascii="Calibri" w:eastAsia="Times New Roman" w:hAnsi="Calibri" w:cs="Times New Roman"/>
          <w:b/>
          <w:sz w:val="32"/>
          <w:szCs w:val="32"/>
          <w:lang w:val="uk-UA"/>
        </w:rPr>
        <w:pict>
          <v:shape id="_x0000_i1027" type="#_x0000_t136" style="width:299.25pt;height:102pt" fillcolor="#b2b2b2" strokecolor="#33c" strokeweight="1pt">
            <v:fill opacity=".5"/>
            <v:shadow on="t" color="#99f" offset="3pt"/>
            <v:textpath style="font-family:&quot;Arial Black&quot;;v-text-kern:t" trim="t" fitpath="t" string="Керівник МОПМН&#10;             І.В.  Брага"/>
          </v:shape>
        </w:pict>
      </w: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E1B54" w:rsidRDefault="005E1B54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0125C" w:rsidRDefault="0050125C" w:rsidP="00040DDA">
      <w:pPr>
        <w:ind w:right="-5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91C94" w:rsidRPr="006C3BC9" w:rsidRDefault="00A44E61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E45E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C75E2F" w:rsidRPr="006C3BC9">
        <w:rPr>
          <w:rFonts w:ascii="Times New Roman" w:hAnsi="Times New Roman" w:cs="Times New Roman"/>
          <w:b/>
          <w:sz w:val="24"/>
          <w:szCs w:val="24"/>
          <w:lang w:val="uk-UA"/>
        </w:rPr>
        <w:t>Протягом 2014</w:t>
      </w:r>
      <w:r w:rsidR="00040DDA" w:rsidRPr="006C3BC9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C75E2F" w:rsidRPr="006C3BC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40DD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н.р.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методичне об’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днання учителів ПМН </w:t>
      </w:r>
      <w:proofErr w:type="spellStart"/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Губиниської</w:t>
      </w:r>
      <w:proofErr w:type="spellEnd"/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ЗОШ І-ІІІ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ступеня №1 </w:t>
      </w:r>
      <w:r w:rsidR="00040DD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працювало над проблемою</w:t>
      </w:r>
      <w:r w:rsidR="00040DDA"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1C94" w:rsidRPr="006C3BC9">
        <w:rPr>
          <w:rStyle w:val="a4"/>
          <w:rFonts w:ascii="Times New Roman" w:eastAsia="Times New Roman" w:hAnsi="Times New Roman" w:cs="Times New Roman"/>
          <w:sz w:val="24"/>
          <w:szCs w:val="24"/>
        </w:rPr>
        <w:t>«</w:t>
      </w:r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Узагальнення інноваційного ППД </w:t>
      </w:r>
      <w:proofErr w:type="spellStart"/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вчителів-</w:t>
      </w:r>
      <w:proofErr w:type="spellEnd"/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 xml:space="preserve"> членів </w:t>
      </w:r>
      <w:proofErr w:type="spellStart"/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умовах формування креативного освітнього середовища для якісного засвоєння предметів ПМН</w:t>
      </w:r>
      <w:r w:rsidR="00F91C94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B54CA" w:rsidRPr="006C3BC9">
        <w:rPr>
          <w:rStyle w:val="a4"/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40DDA" w:rsidRPr="006C3BC9" w:rsidRDefault="00A44E61" w:rsidP="00CA6FC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Проблема </w:t>
      </w:r>
      <w:proofErr w:type="spellStart"/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ПМН була вибрана згідно проблеми, над якою працюють педагоги області –</w:t>
      </w:r>
      <w:r w:rsidR="0050125C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«Креативна освіта для розвитку інноваційної особистості» (Від сильного учня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до сильної школи), району</w:t>
      </w:r>
      <w:r w:rsidR="003A129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«Створення умов креативної освіти для розвитку  і реалізації інноваційної особистості», школи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0D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«Створення креативного поля для формування громадянських рис інноваційної особистості в контексті її саморозвитку та самореалізації в умовах становлення єдиного інформаційного простору».</w:t>
      </w:r>
    </w:p>
    <w:p w:rsidR="00F4763C" w:rsidRPr="006C3BC9" w:rsidRDefault="00A44E61" w:rsidP="00CA6FC9">
      <w:pPr>
        <w:spacing w:after="0" w:line="240" w:lineRule="auto"/>
        <w:ind w:right="-5"/>
        <w:jc w:val="both"/>
        <w:rPr>
          <w:b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4763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proofErr w:type="spellStart"/>
      <w:r w:rsidR="00F4763C"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F4763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ПМН працюють 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4763C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вчителів: </w:t>
      </w:r>
      <w:r w:rsidR="00F4763C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Деркач О.Б., Брага І.В</w:t>
      </w:r>
      <w:r w:rsidR="00F4763C" w:rsidRPr="006C3BC9">
        <w:rPr>
          <w:rFonts w:ascii="Times New Roman" w:hAnsi="Times New Roman" w:cs="Times New Roman"/>
          <w:b/>
          <w:sz w:val="24"/>
          <w:szCs w:val="24"/>
          <w:lang w:val="uk-UA"/>
        </w:rPr>
        <w:t>., Легеня О.Г.,</w:t>
      </w:r>
      <w:r w:rsidR="00F33CBD"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B54CA" w:rsidRPr="006C3BC9">
        <w:rPr>
          <w:rFonts w:ascii="Times New Roman" w:hAnsi="Times New Roman" w:cs="Times New Roman"/>
          <w:b/>
          <w:sz w:val="24"/>
          <w:szCs w:val="24"/>
          <w:lang w:val="uk-UA"/>
        </w:rPr>
        <w:t>Семенченко</w:t>
      </w:r>
      <w:proofErr w:type="spellEnd"/>
      <w:r w:rsidR="00D71727"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А.А</w:t>
      </w:r>
      <w:r w:rsidR="00F91C94"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proofErr w:type="spellStart"/>
      <w:r w:rsidR="00F91C94" w:rsidRPr="006C3BC9">
        <w:rPr>
          <w:rFonts w:ascii="Times New Roman" w:hAnsi="Times New Roman" w:cs="Times New Roman"/>
          <w:b/>
          <w:sz w:val="24"/>
          <w:szCs w:val="24"/>
          <w:lang w:val="uk-UA"/>
        </w:rPr>
        <w:t>Жадан</w:t>
      </w:r>
      <w:proofErr w:type="spellEnd"/>
      <w:r w:rsidR="00F91C94"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І.В., Токар</w:t>
      </w:r>
      <w:r w:rsidR="00F91C94" w:rsidRPr="006C3BC9">
        <w:rPr>
          <w:b/>
          <w:sz w:val="24"/>
          <w:szCs w:val="24"/>
          <w:lang w:val="uk-UA"/>
        </w:rPr>
        <w:t xml:space="preserve"> П.І.</w:t>
      </w:r>
    </w:p>
    <w:p w:rsidR="00D71727" w:rsidRPr="00E45EA1" w:rsidRDefault="00D71727" w:rsidP="00CA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C9">
        <w:rPr>
          <w:sz w:val="24"/>
          <w:szCs w:val="24"/>
          <w:lang w:val="uk-UA"/>
        </w:rPr>
        <w:tab/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Якісний склад членів м/о:</w:t>
      </w:r>
      <w:r w:rsidR="00772C98" w:rsidRPr="00E45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D71727" w:rsidRPr="00E45EA1" w:rsidRDefault="00D71727" w:rsidP="00CA6FC9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E45EA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5E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методистів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–</w:t>
      </w:r>
      <w:r w:rsidR="00772C98" w:rsidRPr="00E45EA1">
        <w:rPr>
          <w:rFonts w:ascii="Times New Roman" w:hAnsi="Times New Roman" w:cs="Times New Roman"/>
          <w:sz w:val="28"/>
          <w:szCs w:val="28"/>
        </w:rPr>
        <w:t xml:space="preserve">  0                        </w:t>
      </w:r>
      <w:r w:rsidR="00772C98" w:rsidRPr="00E45E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9050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1727" w:rsidRPr="00E45EA1" w:rsidRDefault="00D71727" w:rsidP="00CA6FC9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– </w:t>
      </w:r>
      <w:r w:rsidRPr="00E45EA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71727" w:rsidRPr="00E45EA1" w:rsidRDefault="00D71727" w:rsidP="00CA6FC9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EA1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E45EA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45EA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E45EA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E45EA1">
        <w:rPr>
          <w:rFonts w:ascii="Times New Roman" w:hAnsi="Times New Roman" w:cs="Times New Roman"/>
          <w:sz w:val="28"/>
          <w:szCs w:val="28"/>
        </w:rPr>
        <w:t xml:space="preserve"> –</w:t>
      </w:r>
      <w:r w:rsidRPr="00E45E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727" w:rsidRPr="00E45EA1" w:rsidRDefault="00D71727" w:rsidP="00CA6FC9">
      <w:pPr>
        <w:numPr>
          <w:ilvl w:val="0"/>
          <w:numId w:val="9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A1">
        <w:rPr>
          <w:rFonts w:ascii="Times New Roman" w:hAnsi="Times New Roman" w:cs="Times New Roman"/>
          <w:sz w:val="28"/>
          <w:szCs w:val="28"/>
          <w:lang w:val="uk-UA"/>
        </w:rPr>
        <w:t>спеціалістів, 9 розряд - 2</w:t>
      </w:r>
    </w:p>
    <w:p w:rsidR="00D71727" w:rsidRPr="00E45EA1" w:rsidRDefault="00D71727" w:rsidP="00CA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EA1">
        <w:rPr>
          <w:rFonts w:ascii="Times New Roman" w:hAnsi="Times New Roman" w:cs="Times New Roman"/>
          <w:sz w:val="28"/>
          <w:szCs w:val="28"/>
          <w:lang w:val="uk-UA"/>
        </w:rPr>
        <w:t xml:space="preserve">Звання «старший вчитель» мають – 2; </w:t>
      </w:r>
    </w:p>
    <w:p w:rsidR="00D71727" w:rsidRPr="00E45EA1" w:rsidRDefault="00D71727" w:rsidP="00CA6FC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5EA1">
        <w:rPr>
          <w:rFonts w:ascii="Times New Roman" w:hAnsi="Times New Roman" w:cs="Times New Roman"/>
          <w:sz w:val="28"/>
          <w:szCs w:val="28"/>
          <w:lang w:val="uk-UA"/>
        </w:rPr>
        <w:t>«вчитель методист» - 0,</w:t>
      </w:r>
    </w:p>
    <w:p w:rsidR="00F4763C" w:rsidRPr="006C3BC9" w:rsidRDefault="00A44E61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5E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4763C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року вчителі працювали над методичними проблемами:</w:t>
      </w:r>
    </w:p>
    <w:p w:rsidR="00F91C94" w:rsidRPr="006C3BC9" w:rsidRDefault="00AA65C5" w:rsidP="00CA6FC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інформаційних та соціальних </w:t>
      </w:r>
      <w:proofErr w:type="spellStart"/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на уроках математики шляхом впровадження інноваційних педагогічних технологій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(Брага І.В)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C94" w:rsidRPr="006C3BC9" w:rsidRDefault="00AA65C5" w:rsidP="00CA6FC9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</w:t>
      </w:r>
      <w:r w:rsidR="00F91C94" w:rsidRPr="006C3BC9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«Підвищення ефективності і якості природничої освіти шляхом впровадження сучасних форм організації навчальної діяльності учнів</w:t>
      </w:r>
      <w:r w:rsidR="00FB54CA" w:rsidRPr="006C3BC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уроках хімії та біології</w:t>
      </w:r>
      <w:r w:rsidR="00F91C94" w:rsidRPr="006C3BC9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 (Легеня О.Г.)</w:t>
      </w:r>
      <w:r w:rsidRPr="006C3BC9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F91C94" w:rsidRPr="006C3BC9" w:rsidRDefault="00AA65C5" w:rsidP="00CA6FC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«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Оздоровча спрямованість фізичного виховання в школі на основі впровадження ін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новаційних освітніх технологій» 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(Деркач О.Б.)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C94" w:rsidRPr="006C3BC9" w:rsidRDefault="00AA65C5" w:rsidP="00CA6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«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поля креативності засобами сучасних педагогічних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технологій на уроках  фізики»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(Токар П.І.)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C67" w:rsidRPr="006C3BC9" w:rsidRDefault="00AA65C5" w:rsidP="00CA6F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«</w:t>
      </w:r>
      <w:r w:rsidR="001B0C6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позитивної мотива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ції в учнів на уроках географії»</w:t>
      </w:r>
      <w:r w:rsidR="00FB54C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0C67" w:rsidRPr="006C3BC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1B0C67" w:rsidRPr="006C3B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1B0C6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І.В.)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C94" w:rsidRPr="006C3BC9" w:rsidRDefault="00AA65C5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91C94" w:rsidRPr="006C3BC9">
        <w:rPr>
          <w:rFonts w:ascii="Times New Roman" w:hAnsi="Times New Roman" w:cs="Times New Roman"/>
          <w:sz w:val="24"/>
          <w:szCs w:val="24"/>
        </w:rPr>
        <w:t>«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інтерактивних технологій як засіб формування </w:t>
      </w:r>
      <w:proofErr w:type="gramStart"/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ізнавальної активності учнів на уроках інформатики</w:t>
      </w:r>
      <w:r w:rsidR="00F91C94" w:rsidRPr="006C3BC9">
        <w:rPr>
          <w:rFonts w:ascii="Times New Roman" w:hAnsi="Times New Roman" w:cs="Times New Roman"/>
          <w:sz w:val="24"/>
          <w:szCs w:val="24"/>
        </w:rPr>
        <w:t>»</w:t>
      </w:r>
      <w:r w:rsidR="00FB54CA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B54CA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FB54CA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</w:t>
      </w:r>
      <w:r w:rsidR="00F91C94" w:rsidRPr="006C3BC9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C80EAF" w:rsidRPr="006C3BC9" w:rsidRDefault="00A44E61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F2A1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Працюючи над</w:t>
      </w:r>
      <w:r w:rsidR="00FF2A1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реалізацією</w:t>
      </w:r>
      <w:r w:rsidR="00FF2A1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412A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412A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(підсумкового</w:t>
      </w:r>
      <w:r w:rsidR="00FF2A1D" w:rsidRPr="006C3BC9">
        <w:rPr>
          <w:rFonts w:ascii="Times New Roman" w:hAnsi="Times New Roman" w:cs="Times New Roman"/>
          <w:sz w:val="24"/>
          <w:szCs w:val="24"/>
          <w:lang w:val="uk-UA"/>
        </w:rPr>
        <w:t>) етапу обласного науково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A1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- методичного проекту </w:t>
      </w:r>
      <w:r w:rsidR="00FF2A1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, вчителі спрямували</w:t>
      </w:r>
      <w:r w:rsidR="002412A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діяльність</w:t>
      </w:r>
      <w:r w:rsidR="00FF2A1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2412A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узагальнення перспективного педагогічного досвіду, підготовки матеріалів </w:t>
      </w:r>
      <w:r w:rsidR="002412A7" w:rsidRPr="006C3BC9">
        <w:rPr>
          <w:rFonts w:ascii="Times New Roman" w:hAnsi="Times New Roman" w:cs="Times New Roman"/>
          <w:sz w:val="24"/>
          <w:szCs w:val="24"/>
          <w:lang w:val="uk-UA"/>
        </w:rPr>
        <w:t>до обласної педагогічної ярмарки «Педагогічні</w:t>
      </w:r>
      <w:r w:rsidR="00CA6FC9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здобутки освітян Дніпропетровщини</w:t>
      </w:r>
      <w:r w:rsidR="002412A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», наукового аналізу матеріалів моніторингу освітньої діяльності. </w:t>
      </w:r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>Вчитель І.В</w:t>
      </w:r>
      <w:r w:rsidR="002412A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Брага  підготувала методичний посібник «Усі уроки алгебри в 11 класі профільного рівня «Інтеграл та його застосування».  (12 уроків. </w:t>
      </w:r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І частина), узагальнила та презентувала свій досвід на педагогічній раді з питань: « Ігрові методи формування інноваційної особистості», «Реалізація </w:t>
      </w:r>
      <w:proofErr w:type="spellStart"/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>діяльнісного</w:t>
      </w:r>
      <w:proofErr w:type="spellEnd"/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підходу до навчання математики як головна умова забезпечення ефективної математичної освіти», « Урок математики в сучасних технологіях: теорія  і практика як шлях до розвитку творчих </w:t>
      </w:r>
      <w:proofErr w:type="spellStart"/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C80EA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школярів».</w:t>
      </w:r>
      <w:r w:rsidR="002F570A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Вчитель О.Г.Л</w:t>
      </w:r>
      <w:r w:rsidR="003A129D" w:rsidRPr="006C3BC9">
        <w:rPr>
          <w:rFonts w:ascii="Times New Roman" w:hAnsi="Times New Roman" w:cs="Times New Roman"/>
          <w:sz w:val="24"/>
          <w:szCs w:val="24"/>
          <w:lang w:val="uk-UA"/>
        </w:rPr>
        <w:t>егеня розробила систему уроків  біології 6 класу з тем «</w:t>
      </w:r>
      <w:r w:rsidR="002F570A" w:rsidRPr="006C3BC9">
        <w:rPr>
          <w:rFonts w:ascii="Times New Roman" w:hAnsi="Times New Roman" w:cs="Times New Roman"/>
          <w:sz w:val="24"/>
          <w:szCs w:val="24"/>
          <w:lang w:val="uk-UA"/>
        </w:rPr>
        <w:t>Водорост</w:t>
      </w:r>
      <w:r w:rsidR="003A129D" w:rsidRPr="006C3BC9">
        <w:rPr>
          <w:rFonts w:ascii="Times New Roman" w:hAnsi="Times New Roman" w:cs="Times New Roman"/>
          <w:sz w:val="24"/>
          <w:szCs w:val="24"/>
          <w:lang w:val="uk-UA"/>
        </w:rPr>
        <w:t>і», «Поширення насіння», «Будова плодів».</w:t>
      </w:r>
    </w:p>
    <w:p w:rsidR="00FF2A1D" w:rsidRPr="006C3BC9" w:rsidRDefault="00C80EAF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sz w:val="24"/>
          <w:szCs w:val="24"/>
          <w:lang w:val="uk-UA"/>
        </w:rPr>
        <w:t xml:space="preserve">            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966C6" w:rsidRPr="006C3BC9">
        <w:rPr>
          <w:rFonts w:ascii="Times New Roman" w:hAnsi="Times New Roman" w:cs="Times New Roman"/>
          <w:sz w:val="24"/>
          <w:szCs w:val="24"/>
          <w:lang w:val="uk-UA"/>
        </w:rPr>
        <w:t>ротягом року ставилися і втілювалися такі завдання :</w:t>
      </w:r>
    </w:p>
    <w:p w:rsidR="00FF2A1D" w:rsidRPr="006C3BC9" w:rsidRDefault="00C80EAF" w:rsidP="00CA6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Узагальнення</w:t>
      </w:r>
      <w:r w:rsidR="00FF2A1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особистісного та професійного зростання вчителів, їх самоосвіти.</w:t>
      </w:r>
    </w:p>
    <w:p w:rsidR="00A44E61" w:rsidRPr="006C3BC9" w:rsidRDefault="00A44E61" w:rsidP="00CA6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якісного викладання предметів.</w:t>
      </w:r>
    </w:p>
    <w:p w:rsidR="00FF2A1D" w:rsidRPr="006C3BC9" w:rsidRDefault="00FF2A1D" w:rsidP="00CA6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Провести діагностику динаміки розвитку професійної к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омпетентності вчителів. Поновлювати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парт фоліо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рейтинг кожного вчителя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F2A1D" w:rsidRPr="006C3BC9" w:rsidRDefault="00FF2A1D" w:rsidP="00CA6F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«банку інформації» про обдарованих учнів , запровадити гнучку систему організації НВП, що відповідає сучасним тенденціям розвитку освіти та роботи з обдарованими учнями.</w:t>
      </w:r>
    </w:p>
    <w:p w:rsidR="00F966C6" w:rsidRPr="006C3BC9" w:rsidRDefault="00F966C6" w:rsidP="00CA6F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Запроваджено гнучку систему організації навчального процесу, що відповідає    сучасним тенденціям розвитку освітньої галузі, в сучасних умовах доводиться  відмовлятися від звички працювати з дітьми «фронтально», звертаючись одразу до всіх і ні до кого. Під час уроку вчителі  використовували роботу індивідуальну,  в парах, групову, </w:t>
      </w:r>
      <w:r w:rsidR="00A44E61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що дозволяє учневі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слухати не тільки вчителя, а й своїх однокласників.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Це дає змогу на практиці використовувати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діяльнісний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метод навчання  коли учні виступають у ролі активних шукачів інформації, дослідників, доповідачів, співрозмовників. Отримуючи мінімум готових фактів, учні виявляють максимум активного творчого пошуку.</w:t>
      </w:r>
    </w:p>
    <w:p w:rsidR="00F966C6" w:rsidRPr="006C3BC9" w:rsidRDefault="00F966C6" w:rsidP="00CA6F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Створюючи можливості для особистісного та професійного зростання в процесі роботи над проектом діє системна робота по самоосвіті:</w:t>
      </w:r>
    </w:p>
    <w:p w:rsidR="00F966C6" w:rsidRPr="006C3BC9" w:rsidRDefault="00F966C6" w:rsidP="00CA6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освоєння та практична реалізація нормативно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- правового забезпечення освіти; створено банк нормативно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- правової підтримки педагогічної діяльності  вчителів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6C6" w:rsidRPr="006C3BC9" w:rsidRDefault="00F966C6" w:rsidP="00CA6F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Поглиблювались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- педагогічні знання. Діє системна робота з передовою педагогічною пресою «Джерело», «Завуч», «Все для вчителя», «Математика в школі», «Гео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рафія», «Фізика», «Хімія», «Фізична культура»...</w:t>
      </w:r>
    </w:p>
    <w:p w:rsidR="007E42E0" w:rsidRPr="006C3BC9" w:rsidRDefault="007E42E0" w:rsidP="00CA6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Взяти участ</w:t>
      </w:r>
      <w:r w:rsidR="00C80EA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 у видавничій діяльності школи </w:t>
      </w:r>
    </w:p>
    <w:p w:rsidR="00A44E61" w:rsidRPr="006C3BC9" w:rsidRDefault="00A44E61" w:rsidP="00CA6FC9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66C6" w:rsidRPr="006C3BC9" w:rsidRDefault="00124FF7" w:rsidP="00CA6FC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Вчителі </w:t>
      </w:r>
      <w:proofErr w:type="spellStart"/>
      <w:r w:rsidRPr="006C3BC9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були </w:t>
      </w:r>
      <w:r w:rsidR="00F966C6" w:rsidRPr="006C3BC9">
        <w:rPr>
          <w:rFonts w:ascii="Times New Roman" w:hAnsi="Times New Roman" w:cs="Times New Roman"/>
          <w:b/>
          <w:sz w:val="24"/>
          <w:szCs w:val="24"/>
          <w:lang w:val="uk-UA"/>
        </w:rPr>
        <w:t>учасниками у підготовці та проведенні педагогічних рад з питань:</w:t>
      </w:r>
    </w:p>
    <w:p w:rsidR="00F72F74" w:rsidRPr="006C3BC9" w:rsidRDefault="00CA32BB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Про підсумки діяльності навчального закладу щодо реалізації Національної стратегії розвитку освіти в Україні на 2</w:t>
      </w:r>
      <w:r w:rsidR="00617D6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012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-2021р.р., упровадження нових Державних стандартів освіти, регіональног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о проекту «Новій Дніпропетровщин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новий стандарт освіти»  та пріоритетні завдання розвитку школи щодо переорієнтації на </w:t>
      </w:r>
      <w:proofErr w:type="spellStart"/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="007D35B4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підхід в НВП й реалізації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етапу обласного науково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методичного проекту «Креативна освіта для роз</w:t>
      </w:r>
      <w:r w:rsidR="00617D6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витку інноваційної особистості» на 2014-2015 </w:t>
      </w:r>
      <w:proofErr w:type="spellStart"/>
      <w:r w:rsidR="00617D6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617D6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17B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Виступ Голови </w:t>
      </w:r>
      <w:proofErr w:type="spellStart"/>
      <w:r w:rsidR="00C17B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Браги І.В</w:t>
      </w:r>
      <w:r w:rsidR="00C17B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з аналізом роботи </w:t>
      </w:r>
      <w:proofErr w:type="spellStart"/>
      <w:r w:rsidR="00C17B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="00C17B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ПМН.</w:t>
      </w:r>
    </w:p>
    <w:p w:rsidR="009615DA" w:rsidRPr="006C3BC9" w:rsidRDefault="00CA32BB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«Ор</w:t>
      </w:r>
      <w:r w:rsidR="009615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ганізація науково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15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дослідницького навчання в процесі саморозвитку особистості школяра та засвоєння якісної математичної освіти 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». Виступ</w:t>
      </w:r>
      <w:r w:rsidR="009615D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, презентація елементів досвіду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вчителя математики І.В. Браги.</w:t>
      </w:r>
    </w:p>
    <w:p w:rsidR="009615DA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3. Презентація досвіду  вчителя Легені О.Г. «Розвиток життєвої компетентності шляхом формування в учнів навичок науково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дослідницької діяльності на уроках хімії , біології та в позаурочний час».</w:t>
      </w:r>
    </w:p>
    <w:p w:rsidR="009615DA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буклет  вчителя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 «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ятка вчителю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початківцю «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орієнтований та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урок в умовах реалізації Державного стандарту».</w:t>
      </w:r>
    </w:p>
    <w:p w:rsidR="00124FF7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 « Показники успішності превентивного виховання. Практика реалізації превентивного виховання в освітньому процесі». Виступ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презентація вчителя І.В. Браги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15DA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дайджест вчителя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«Урок як середовище для використання інноваційних технологій навчання».</w:t>
      </w:r>
    </w:p>
    <w:p w:rsidR="009615DA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Самопрезентації</w:t>
      </w:r>
      <w:proofErr w:type="spellEnd"/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ППД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вчителів, що атестуються(Легеня О.Г., Брага І.В.)</w:t>
      </w:r>
    </w:p>
    <w:p w:rsidR="009615DA" w:rsidRPr="006C3BC9" w:rsidRDefault="009615DA" w:rsidP="00CA6F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Презентація посібників </w:t>
      </w:r>
      <w:r w:rsidR="00CA6FC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для участі в виставці «Педагогічні здобутки освітян Дніпропетровщини 2015»</w:t>
      </w:r>
    </w:p>
    <w:p w:rsidR="00FF2A1D" w:rsidRPr="006C3BC9" w:rsidRDefault="00FF2A1D" w:rsidP="00CA6FC9">
      <w:pPr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Розв’язуючи завдання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сплановано та проведено 5 засідань </w:t>
      </w:r>
      <w:proofErr w:type="spellStart"/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яких розглянуті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питання:</w:t>
      </w:r>
    </w:p>
    <w:p w:rsidR="00EA5AC2" w:rsidRPr="006C3BC9" w:rsidRDefault="00EA5AC2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засідання</w:t>
      </w:r>
    </w:p>
    <w:p w:rsidR="00EA5AC2" w:rsidRPr="006C3BC9" w:rsidRDefault="00EA5AC2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Організаційно</w:t>
      </w:r>
      <w:r w:rsidR="00F33CBD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 аналітичний модуль</w:t>
      </w:r>
      <w:r w:rsidR="00124FF7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5827" w:rsidRPr="006C3BC9" w:rsidRDefault="00EA5AC2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 засідання</w:t>
      </w:r>
    </w:p>
    <w:p w:rsidR="00EA5AC2" w:rsidRPr="006C3BC9" w:rsidRDefault="00BD5827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ефективного засвоєння знань на уроках природничо-математичного напрямку.</w:t>
      </w:r>
    </w:p>
    <w:p w:rsidR="00EA5AC2" w:rsidRPr="006C3BC9" w:rsidRDefault="00EA5AC2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засідання</w:t>
      </w:r>
    </w:p>
    <w:p w:rsidR="00124FF7" w:rsidRPr="006C3BC9" w:rsidRDefault="00124FF7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Узагальнення теоретичного і практичного досвіду самоосвітньої діяльності вчителя в системі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безперевної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освіти.</w:t>
      </w:r>
    </w:p>
    <w:p w:rsidR="00EA5AC2" w:rsidRPr="006C3BC9" w:rsidRDefault="00EA5AC2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засідання</w:t>
      </w:r>
    </w:p>
    <w:p w:rsidR="00BD5827" w:rsidRPr="006C3BC9" w:rsidRDefault="00BD5827" w:rsidP="00CA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Місце і роль самосвідомості у моделі професійної  компетентності вчителя.</w:t>
      </w:r>
    </w:p>
    <w:p w:rsidR="00EA5AC2" w:rsidRPr="006C3BC9" w:rsidRDefault="00EA5AC2" w:rsidP="00CA6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6C3B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засідання.</w:t>
      </w:r>
      <w:proofErr w:type="gramEnd"/>
    </w:p>
    <w:p w:rsidR="005E6996" w:rsidRPr="006C3BC9" w:rsidRDefault="00661833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44E61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E42E0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Реалізуючи проблему школи,   члени </w:t>
      </w:r>
      <w:proofErr w:type="spellStart"/>
      <w:r w:rsidR="007E42E0"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7E42E0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залучались до таких інноваційних форм як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психологічного практикуму «Сучасний учень і шляхи взаємодії: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- зорієнтований підхід на уроці»</w:t>
      </w:r>
      <w:r w:rsidR="009615DA" w:rsidRPr="006C3BC9">
        <w:rPr>
          <w:rFonts w:ascii="Times New Roman" w:hAnsi="Times New Roman" w:cs="Times New Roman"/>
          <w:sz w:val="24"/>
          <w:szCs w:val="24"/>
          <w:lang w:val="uk-UA"/>
        </w:rPr>
        <w:t>, створення бліц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рекомендацій</w:t>
      </w:r>
      <w:r w:rsidR="009615DA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« Як створити банк кращого передового досвіду членів </w:t>
      </w:r>
      <w:proofErr w:type="spellStart"/>
      <w:r w:rsidR="009615DA"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9615DA" w:rsidRPr="006C3BC9">
        <w:rPr>
          <w:rFonts w:ascii="Times New Roman" w:hAnsi="Times New Roman" w:cs="Times New Roman"/>
          <w:sz w:val="24"/>
          <w:szCs w:val="24"/>
          <w:lang w:val="uk-UA"/>
        </w:rPr>
        <w:t>. Сутність, види, форми узагальнення та розповсюдження ППД».</w:t>
      </w:r>
      <w:r w:rsidR="005E6996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0C67" w:rsidRPr="006C3BC9" w:rsidRDefault="005E6996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45EA1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Проведено і опрацьовано анкетова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не опитування «Готовність   до здійснення науково – дослідницької діяльності учителів та учнів». Результати опитування вчителів свідчать про те, що 83% вчителів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володіють нормативною базою щодо організації науково-дослідницької діяльності учнів. Готовність до створення наукового товариства в школі продемонстрували 83% (5 вчителів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E6996" w:rsidRPr="006C3BC9" w:rsidRDefault="005E6996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 Проведено діагностику «Оцінка ділових якостей вчителя»</w:t>
      </w:r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: 5 вчителів має високий рівень виявлення якості і </w:t>
      </w:r>
      <w:proofErr w:type="spellStart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>один-</w:t>
      </w:r>
      <w:proofErr w:type="spellEnd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якість виявляється час від часу ( вчитель – початківець </w:t>
      </w:r>
      <w:proofErr w:type="spellStart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А.А.).</w:t>
      </w:r>
    </w:p>
    <w:p w:rsidR="00772C98" w:rsidRDefault="00772C98" w:rsidP="00CA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C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17145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2C98" w:rsidRPr="00CA6FC9" w:rsidRDefault="00772C98" w:rsidP="00CA6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FC9" w:rsidRPr="006C3BC9" w:rsidRDefault="00CA6FC9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    Вчителі - члени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ПМН працювали над вибором підручників для учнів 7 класу за Новим Державним стандартом в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МОіН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України з метою забезпечення учнів якісним навчальним матеріалом.</w:t>
      </w:r>
    </w:p>
    <w:p w:rsidR="0050125C" w:rsidRPr="006C3BC9" w:rsidRDefault="00A44E61" w:rsidP="00CA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Згідно плану проведення місячників, предметних декадників, ти</w:t>
      </w:r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жнів  </w:t>
      </w:r>
      <w:proofErr w:type="spellStart"/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>Губиниської</w:t>
      </w:r>
      <w:proofErr w:type="spellEnd"/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ЗОШ №1 на 2014 -2015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вчителями </w:t>
      </w:r>
      <w:proofErr w:type="spellStart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підготовлені,  проведені та підведені підсумки декади фізико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>математичних наук 28.01-04.02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>2015</w:t>
      </w:r>
      <w:r w:rsidR="00BD5827" w:rsidRPr="006C3BC9">
        <w:rPr>
          <w:rFonts w:ascii="Times New Roman" w:hAnsi="Times New Roman" w:cs="Times New Roman"/>
          <w:sz w:val="24"/>
          <w:szCs w:val="24"/>
          <w:lang w:val="uk-UA"/>
        </w:rPr>
        <w:t>р (вчитель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Брага</w:t>
      </w:r>
      <w:r w:rsidR="00BD582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),  Олімпійського тижня фізичної культури та спорту «Олімпійці серед нас!», </w:t>
      </w:r>
      <w:proofErr w:type="spellStart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фізкультурно</w:t>
      </w:r>
      <w:proofErr w:type="spellEnd"/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оздоровчих  патріотичних заходів , спортивні змагання, свята (вчитель Деркач О.</w:t>
      </w:r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Б.)</w:t>
      </w:r>
      <w:r w:rsidR="00BD5827"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356E" w:rsidRPr="006C3BC9" w:rsidRDefault="00A44E61" w:rsidP="00A44E6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>План роботи школи по проведенню предметних тижнів  не реалізовано  вчите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лем біології, хімії </w:t>
      </w:r>
      <w:r w:rsidR="005B356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Легенею О.Г.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>, географії</w:t>
      </w:r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, інформатики </w:t>
      </w:r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24D47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</w:p>
    <w:p w:rsidR="0029349E" w:rsidRPr="006C3BC9" w:rsidRDefault="0029349E" w:rsidP="0029349E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цьому навчальному році в контексті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допрофільного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навчання, а також з метою поглиблення вивчення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хімії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було подовжено введення</w:t>
      </w:r>
      <w:r w:rsidRPr="006C3BC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факультатив</w:t>
      </w:r>
      <w:r w:rsidR="003A129D" w:rsidRPr="006C3BC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у </w:t>
      </w:r>
      <w:r w:rsidRPr="006C3BC9">
        <w:rPr>
          <w:rFonts w:ascii="Times New Roman" w:hAnsi="Times New Roman" w:cs="Times New Roman"/>
          <w:b/>
          <w:i/>
          <w:sz w:val="24"/>
          <w:szCs w:val="24"/>
          <w:lang w:val="uk-UA"/>
        </w:rPr>
        <w:t>8 клас</w:t>
      </w:r>
      <w:r w:rsidR="003A129D" w:rsidRPr="006C3BC9"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6C3BC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«Практику</w:t>
      </w:r>
      <w:r w:rsidRPr="006C3BC9">
        <w:rPr>
          <w:rFonts w:ascii="Times New Roman" w:hAnsi="Times New Roman" w:cs="Times New Roman"/>
          <w:b/>
          <w:i/>
          <w:sz w:val="24"/>
          <w:szCs w:val="24"/>
          <w:lang w:val="uk-UA"/>
        </w:rPr>
        <w:t>м із розв’язування задач по хімії».</w:t>
      </w:r>
      <w:r w:rsidRPr="006C3BC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F570A" w:rsidRPr="006C3BC9" w:rsidRDefault="002F570A" w:rsidP="002F570A">
      <w:pPr>
        <w:pStyle w:val="a9"/>
        <w:jc w:val="both"/>
        <w:rPr>
          <w:sz w:val="24"/>
          <w:lang w:val="ru-RU"/>
        </w:rPr>
      </w:pPr>
      <w:r w:rsidRPr="006C3BC9">
        <w:rPr>
          <w:sz w:val="24"/>
        </w:rPr>
        <w:t xml:space="preserve"> Щорічно  в три етапи проводяться моніторингові </w:t>
      </w:r>
      <w:proofErr w:type="spellStart"/>
      <w:r w:rsidRPr="006C3BC9">
        <w:rPr>
          <w:sz w:val="24"/>
        </w:rPr>
        <w:t>кваліметричні</w:t>
      </w:r>
      <w:proofErr w:type="spellEnd"/>
      <w:r w:rsidRPr="006C3BC9">
        <w:rPr>
          <w:sz w:val="24"/>
        </w:rPr>
        <w:t xml:space="preserve">  дослідження якості математичної освіти. Експертиза результативності 3 етапу моніторингових досліджень з математики, алгебри , геометрії подано в таблиці </w:t>
      </w:r>
      <w:r w:rsidRPr="006C3BC9">
        <w:rPr>
          <w:sz w:val="24"/>
          <w:lang w:val="ru-RU"/>
        </w:rPr>
        <w:t>:</w:t>
      </w:r>
    </w:p>
    <w:tbl>
      <w:tblPr>
        <w:tblW w:w="11280" w:type="dxa"/>
        <w:tblInd w:w="-176" w:type="dxa"/>
        <w:tblLook w:val="04A0"/>
      </w:tblPr>
      <w:tblGrid>
        <w:gridCol w:w="1132"/>
        <w:gridCol w:w="853"/>
        <w:gridCol w:w="880"/>
        <w:gridCol w:w="655"/>
        <w:gridCol w:w="1017"/>
        <w:gridCol w:w="654"/>
        <w:gridCol w:w="905"/>
        <w:gridCol w:w="654"/>
        <w:gridCol w:w="1047"/>
        <w:gridCol w:w="654"/>
        <w:gridCol w:w="1189"/>
        <w:gridCol w:w="654"/>
        <w:gridCol w:w="986"/>
      </w:tblGrid>
      <w:tr w:rsidR="002F570A" w:rsidRPr="00626EA3" w:rsidTr="00E53CB2">
        <w:trPr>
          <w:trHeight w:val="96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Моніторинг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навчальних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досягнень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з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800080"/>
                <w:sz w:val="28"/>
                <w:szCs w:val="28"/>
              </w:rPr>
              <w:t xml:space="preserve"> математики </w:t>
            </w:r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в 7-11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класі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Губиниської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ЗОШ І-ІІІ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ступеня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№1 за результатами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діагностичних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робіт</w:t>
            </w:r>
            <w:proofErr w:type="spellEnd"/>
            <w:r w:rsidRPr="00626EA3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за  2014-2015 н.р.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570A" w:rsidRPr="00626EA3" w:rsidTr="00E53CB2">
        <w:trPr>
          <w:trHeight w:val="30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клас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всього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писали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початковий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середній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достатній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високий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7-12б.</w:t>
            </w:r>
          </w:p>
        </w:tc>
      </w:tr>
      <w:tr w:rsidR="002F570A" w:rsidRPr="00626EA3" w:rsidTr="00E53CB2">
        <w:trPr>
          <w:trHeight w:val="465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к-ть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к-ть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к-ть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к-ть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к-ть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27,27%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27,27%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27,27%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18,18%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45,45%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7,69%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53,85%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23,08%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15,38%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38,46%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lastRenderedPageBreak/>
              <w:t>разом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16,67%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41,67%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25,00%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16,67%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41,67%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26EA3">
              <w:rPr>
                <w:rFonts w:ascii="Calibri" w:eastAsia="Times New Roman" w:hAnsi="Calibri" w:cs="Calibri"/>
                <w:color w:val="000000"/>
              </w:rPr>
              <w:t>геометрія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 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27,27%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36,36%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36,36%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36,36%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25,00%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43,75%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31,25%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31,25%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47,06%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35,29%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17,65%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17,65%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10акад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33,33%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55,56%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11,11%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11,11%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11проф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100,00%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100,00%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разом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32,73%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23,64%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3,64%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27,27%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алгебра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 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44,44%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11,11%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44,44%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44,44%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31,25%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18,75%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50,00%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50,00%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35,71%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42,86%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14,29%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7,14%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21,43%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10акад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50,00%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50,00%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0,00%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11проф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3399"/>
              </w:rPr>
            </w:pPr>
            <w:r w:rsidRPr="00626EA3">
              <w:rPr>
                <w:rFonts w:ascii="Calibri" w:eastAsia="Times New Roman" w:hAnsi="Calibri" w:cs="Calibri"/>
                <w:color w:val="333399"/>
              </w:rPr>
              <w:t>100,00%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339966"/>
              </w:rPr>
            </w:pPr>
            <w:r w:rsidRPr="00626EA3">
              <w:rPr>
                <w:rFonts w:ascii="Calibri" w:eastAsia="Times New Roman" w:hAnsi="Calibri" w:cs="Calibri"/>
                <w:color w:val="339966"/>
              </w:rPr>
              <w:t>0,00%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E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color w:val="993300"/>
              </w:rPr>
            </w:pPr>
            <w:r w:rsidRPr="00626EA3">
              <w:rPr>
                <w:rFonts w:ascii="Calibri" w:eastAsia="Times New Roman" w:hAnsi="Calibri" w:cs="Calibri"/>
                <w:color w:val="993300"/>
              </w:rPr>
              <w:t>100,00%</w:t>
            </w:r>
          </w:p>
        </w:tc>
      </w:tr>
      <w:tr w:rsidR="002F570A" w:rsidRPr="00626EA3" w:rsidTr="00E53CB2">
        <w:trPr>
          <w:trHeight w:val="69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color w:val="000000"/>
              </w:rPr>
              <w:t>разом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36,73%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28,57%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32,65%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2,04%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</w:rPr>
            </w:pPr>
            <w:r w:rsidRPr="00626EA3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</w:rPr>
              <w:t>34,69%</w:t>
            </w:r>
          </w:p>
        </w:tc>
      </w:tr>
      <w:tr w:rsidR="002F570A" w:rsidRPr="00626EA3" w:rsidTr="00E53CB2">
        <w:trPr>
          <w:trHeight w:val="30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0A" w:rsidRPr="00626EA3" w:rsidRDefault="002F570A" w:rsidP="00E53C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570A" w:rsidRPr="00626EA3" w:rsidRDefault="002F570A" w:rsidP="002F570A">
      <w:pPr>
        <w:pStyle w:val="a9"/>
        <w:jc w:val="both"/>
        <w:rPr>
          <w:lang w:val="ru-RU"/>
        </w:rPr>
      </w:pPr>
    </w:p>
    <w:p w:rsidR="002F570A" w:rsidRPr="0056172C" w:rsidRDefault="002F570A" w:rsidP="002F570A">
      <w:pPr>
        <w:pStyle w:val="a9"/>
        <w:jc w:val="both"/>
        <w:rPr>
          <w:lang w:val="ru-RU"/>
        </w:rPr>
      </w:pP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            Як видно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кращі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математики показали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45,45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% 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справились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завданням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високому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достатньому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B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3BC9">
        <w:rPr>
          <w:rFonts w:ascii="Times New Roman" w:eastAsia="Times New Roman" w:hAnsi="Times New Roman" w:cs="Times New Roman"/>
          <w:sz w:val="24"/>
          <w:szCs w:val="24"/>
        </w:rPr>
        <w:t>івнях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результатів за І семестр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2,86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класу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38,46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продемонстрували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високий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менше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семестр </w:t>
      </w:r>
      <w:r w:rsidRPr="006C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(46,67%). Знизились показники початкового рівня навчання в 5,6 класах. Так у 5 класі на кінець року учні початкового рівня становлять 27,27%, що на 1,3 % менше ніж за І семестр 2014-15 н.р.-28,57%. У 6 класі початковий рівень становить 7,69%, що на 19% менше ніж за І семестр. 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 з математики в кінці 2014-15н.р. становить 41,67% , що на 4% нижче від ЯЗ на кінець І семестру 2014-15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н.р.і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 на 8%% нижче ніж за минулий рік.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Якість знань з геометрії за  2014-2015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становить 27,27%, що на 3% менше ніж за І семестр 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7 класу з геометрії  становить 27,27%, такий же результат якості знань учні мали і за І семестр. Але збільшилась на 18% кількість учнів які виконали роботу на початковому рівні.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8 класу  31,25%, що на 1% вище ніж за І семестр 2014-15н.р. Початковий рівень у 8 класі становить 25%, це на 2% більше ніж за І семестр.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Якість знань учнів 9 клас становить 17,65%, що менше ніж за І семестр на 16% . За результатами моніторингу видно,що велика кількість учнів, а це 47,06% не  засвоїла матеріал 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10 класу становить 11,11%, що на 1,4% менше ніж за І семестр. Початковий рівень -33,33% , свідчить про погане засвоєння матеріалу.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Учні 11 класу мають 100% якість знань.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Якість знань з алгебри за  2014-2015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становить 34,69%, що на 4% більше ніж за І семестр. 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7 класу з алгебри  становить 44,44%, що на 17 % більше ніж  за І семестр. Але збільшилась на 26% кількість учнів які виконали роботу на початковому рівні.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8 класу  50%, що на 12% вище ніж за І семестр 2014-15н.р. Початковий рівень у 8 класі становить 31,25%, це на 6% більше ніж за І семестр.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9 клас становить 21,43%, що більше  на 1,4% порівнюючи з результатами контрольних зрізів знань з математики . За результатами моніторингу на кінець року видно,що велика кількість учнів, а це 21,43% не  засвоїла матеріал 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знань учнів 10 класу становить 0%, що на 11,11% менше ніж за І семестр. Початковий рівень -50% , свідчить про погане засвоєння матеріалу.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Учні 11 класу мають 100% якість знань.</w:t>
      </w:r>
    </w:p>
    <w:p w:rsidR="002F570A" w:rsidRPr="006C3BC9" w:rsidRDefault="002F570A" w:rsidP="002F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Моніторинг навчальних досягнень з математики у профільному класі показав гарні результати математичної освіти учнів: якість знань з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геометрії-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100%, з алгебри-100%.</w:t>
      </w:r>
    </w:p>
    <w:p w:rsidR="005B356E" w:rsidRPr="006C3BC9" w:rsidRDefault="002F570A" w:rsidP="002F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ПМН (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кер.Брага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І.В.) проведено аналіз типових помилок і утруднень за результатами діагностичних робіт за ІІ семестр 2014-2015 </w:t>
      </w:r>
      <w:proofErr w:type="spellStart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( папка «Моніторингове дослідження якості математичної освіти»).</w:t>
      </w:r>
    </w:p>
    <w:p w:rsidR="00213E9F" w:rsidRPr="006C3BC9" w:rsidRDefault="00A44E61" w:rsidP="00C17BB9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D72BA" w:rsidRPr="006C3BC9">
        <w:rPr>
          <w:rFonts w:ascii="Times New Roman" w:hAnsi="Times New Roman" w:cs="Times New Roman"/>
          <w:sz w:val="24"/>
          <w:szCs w:val="24"/>
          <w:lang w:val="uk-UA"/>
        </w:rPr>
        <w:t>За ре</w:t>
      </w:r>
      <w:r w:rsidR="00C75E2F" w:rsidRPr="006C3BC9">
        <w:rPr>
          <w:rFonts w:ascii="Times New Roman" w:hAnsi="Times New Roman" w:cs="Times New Roman"/>
          <w:sz w:val="24"/>
          <w:szCs w:val="24"/>
          <w:lang w:val="uk-UA"/>
        </w:rPr>
        <w:t>зультатами 2014-2015</w:t>
      </w:r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проведена експертиза навчальних досягнень учнів 5-11 класів, що свідчить про результативність засвоєння  учнями предметів  </w:t>
      </w:r>
      <w:proofErr w:type="spellStart"/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природничо</w:t>
      </w:r>
      <w:proofErr w:type="spellEnd"/>
      <w:r w:rsidR="00F33CB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25C" w:rsidRPr="006C3BC9">
        <w:rPr>
          <w:rFonts w:ascii="Times New Roman" w:hAnsi="Times New Roman" w:cs="Times New Roman"/>
          <w:sz w:val="24"/>
          <w:szCs w:val="24"/>
          <w:lang w:val="uk-UA"/>
        </w:rPr>
        <w:t>- математичного напрямку  та творчого підходу вчителів при їх викладанні:</w:t>
      </w:r>
    </w:p>
    <w:tbl>
      <w:tblPr>
        <w:tblW w:w="11717" w:type="dxa"/>
        <w:tblInd w:w="-459" w:type="dxa"/>
        <w:tblLook w:val="04A0"/>
      </w:tblPr>
      <w:tblGrid>
        <w:gridCol w:w="852"/>
        <w:gridCol w:w="1399"/>
        <w:gridCol w:w="1157"/>
        <w:gridCol w:w="1410"/>
        <w:gridCol w:w="895"/>
        <w:gridCol w:w="516"/>
        <w:gridCol w:w="895"/>
        <w:gridCol w:w="516"/>
        <w:gridCol w:w="940"/>
        <w:gridCol w:w="546"/>
        <w:gridCol w:w="1039"/>
        <w:gridCol w:w="483"/>
        <w:gridCol w:w="63"/>
        <w:gridCol w:w="1006"/>
      </w:tblGrid>
      <w:tr w:rsidR="009377CE" w:rsidRPr="009377CE" w:rsidTr="00450E2E">
        <w:trPr>
          <w:gridAfter w:val="2"/>
          <w:wAfter w:w="1069" w:type="dxa"/>
          <w:trHeight w:val="96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ind w:left="-997" w:firstLine="997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Експертиза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навчальних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досягнень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учнів</w:t>
            </w:r>
            <w:proofErr w:type="spellEnd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</w:t>
            </w:r>
            <w:proofErr w:type="spellStart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Губиниської</w:t>
            </w:r>
            <w:proofErr w:type="spellEnd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ЗОШ І-ІІІ </w:t>
            </w:r>
            <w:proofErr w:type="spellStart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ступеня</w:t>
            </w:r>
            <w:proofErr w:type="spellEnd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№1 </w:t>
            </w:r>
            <w:proofErr w:type="spellStart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>з</w:t>
            </w:r>
            <w:proofErr w:type="spellEnd"/>
            <w:r w:rsidRPr="009377CE">
              <w:rPr>
                <w:rFonts w:ascii="Calibri" w:eastAsia="Times New Roman" w:hAnsi="Calibri" w:cs="Calibri"/>
                <w:b/>
                <w:bCs/>
                <w:color w:val="800080"/>
                <w:sz w:val="28"/>
                <w:szCs w:val="28"/>
              </w:rPr>
              <w:t xml:space="preserve"> ПМН за 2014-2015 н.р.</w:t>
            </w:r>
          </w:p>
        </w:tc>
      </w:tr>
      <w:tr w:rsidR="009377CE" w:rsidRPr="009377CE" w:rsidTr="00450E2E">
        <w:trPr>
          <w:trHeight w:val="300"/>
        </w:trPr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  <w:lang w:val="uk-UA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  <w:t>Навчальний</w:t>
            </w:r>
            <w:proofErr w:type="spellEnd"/>
          </w:p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  <w:t xml:space="preserve"> предмет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  <w:t>всього</w:t>
            </w:r>
            <w:proofErr w:type="spellEnd"/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початковий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середній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достатній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високий</w:t>
            </w:r>
            <w:proofErr w:type="spellEnd"/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7-12б.</w:t>
            </w:r>
          </w:p>
        </w:tc>
      </w:tr>
      <w:tr w:rsidR="009377CE" w:rsidRPr="009377CE" w:rsidTr="00450E2E">
        <w:trPr>
          <w:trHeight w:val="465"/>
        </w:trPr>
        <w:tc>
          <w:tcPr>
            <w:tcW w:w="22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80099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color w:val="000000"/>
              </w:rPr>
              <w:t>к-ть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3,57%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39,29%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46,4%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10,71%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57,1%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13,56%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44,07%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37,29%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5,08%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42,37%</w:t>
            </w:r>
          </w:p>
        </w:tc>
      </w:tr>
      <w:tr w:rsidR="009377CE" w:rsidRPr="009377CE" w:rsidTr="00450E2E">
        <w:trPr>
          <w:trHeight w:val="489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11,86%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50,85%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30,51%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3,39%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33,90%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Трудового </w:t>
            </w: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8,05%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58,62%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33,33%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91,95%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2,50%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27,50%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97,50%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8,47%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52,54%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22,03%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16,95%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38,98%</w:t>
            </w:r>
          </w:p>
        </w:tc>
      </w:tr>
      <w:tr w:rsidR="009377CE" w:rsidRPr="009377CE" w:rsidTr="00450E2E">
        <w:trPr>
          <w:trHeight w:val="360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Астрономія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100,00%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9377CE" w:rsidRPr="009377CE" w:rsidTr="00450E2E">
        <w:trPr>
          <w:trHeight w:val="28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8,47%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55,93%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23,73%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11,86%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35,59%</w:t>
            </w:r>
          </w:p>
        </w:tc>
      </w:tr>
      <w:tr w:rsidR="009377CE" w:rsidRPr="009377CE" w:rsidTr="00450E2E">
        <w:trPr>
          <w:trHeight w:val="360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3,45%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48,28%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31,03%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17,24%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48,28%</w:t>
            </w:r>
          </w:p>
        </w:tc>
      </w:tr>
      <w:tr w:rsidR="009377CE" w:rsidRPr="009377CE" w:rsidTr="00450E2E">
        <w:trPr>
          <w:trHeight w:val="360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proofErr w:type="gram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ітчизни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450E2E">
            <w:pPr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8,33%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41,67%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50,00%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91,67%</w:t>
            </w:r>
          </w:p>
        </w:tc>
      </w:tr>
      <w:tr w:rsidR="009377CE" w:rsidRPr="009377CE" w:rsidTr="00450E2E">
        <w:trPr>
          <w:trHeight w:val="34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43,21%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56,79%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58,11%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29,73%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12,16%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41,89%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Хімія</w:t>
            </w:r>
            <w:proofErr w:type="spell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</w:t>
            </w:r>
            <w:proofErr w:type="gram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47,06%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47,06%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5,88%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52,94%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10,34%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55,17%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32,76%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87,93%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7CE"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Економіка</w:t>
            </w:r>
            <w:proofErr w:type="spellEnd"/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0,00%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100,00%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7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100,00%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  <w:t>разом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  <w:t>724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4,01%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  <w:t>239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33,01%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0"/>
                <w:szCs w:val="20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39,78%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  <w:t>165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22,79%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</w:pPr>
            <w:r w:rsidRPr="00937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</w:rPr>
              <w:t>453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9377CE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62,57%</w:t>
            </w:r>
          </w:p>
        </w:tc>
      </w:tr>
      <w:tr w:rsidR="009377CE" w:rsidRPr="009377CE" w:rsidTr="00450E2E">
        <w:trPr>
          <w:trHeight w:val="37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CE" w:rsidRPr="009377CE" w:rsidTr="00450E2E">
        <w:trPr>
          <w:trHeight w:val="37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C17BB9" w:rsidRDefault="009377CE" w:rsidP="00C17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</w:pPr>
            <w:proofErr w:type="spellStart"/>
            <w:r w:rsidRPr="00937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Керівнкик</w:t>
            </w:r>
            <w:proofErr w:type="spellEnd"/>
            <w:r w:rsidRPr="00937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МОПМН___________________________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Брага І</w:t>
            </w:r>
            <w:proofErr w:type="gramStart"/>
            <w:r w:rsidRPr="00937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377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CE" w:rsidRPr="009377CE" w:rsidRDefault="009377CE" w:rsidP="00937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570A" w:rsidRDefault="002F570A" w:rsidP="0050125C">
      <w:pPr>
        <w:ind w:right="-5"/>
        <w:jc w:val="both"/>
        <w:rPr>
          <w:b/>
          <w:color w:val="0070C0"/>
          <w:sz w:val="28"/>
          <w:szCs w:val="28"/>
          <w:lang w:val="uk-UA"/>
        </w:rPr>
      </w:pPr>
    </w:p>
    <w:p w:rsidR="006B6F45" w:rsidRPr="0003697A" w:rsidRDefault="006B6F45" w:rsidP="0050125C">
      <w:pPr>
        <w:ind w:right="-5"/>
        <w:jc w:val="both"/>
        <w:rPr>
          <w:b/>
          <w:color w:val="0070C0"/>
          <w:sz w:val="28"/>
          <w:szCs w:val="28"/>
          <w:lang w:val="uk-UA"/>
        </w:rPr>
      </w:pPr>
      <w:r w:rsidRPr="0003697A">
        <w:rPr>
          <w:b/>
          <w:color w:val="0070C0"/>
          <w:sz w:val="28"/>
          <w:szCs w:val="28"/>
          <w:lang w:val="uk-UA"/>
        </w:rPr>
        <w:t>Порівняльна таблиця рівня навченості за останні роки:</w:t>
      </w:r>
    </w:p>
    <w:tbl>
      <w:tblPr>
        <w:tblW w:w="10930" w:type="dxa"/>
        <w:tblInd w:w="93" w:type="dxa"/>
        <w:tblLook w:val="04A0"/>
      </w:tblPr>
      <w:tblGrid>
        <w:gridCol w:w="802"/>
        <w:gridCol w:w="827"/>
        <w:gridCol w:w="72"/>
        <w:gridCol w:w="724"/>
        <w:gridCol w:w="254"/>
        <w:gridCol w:w="880"/>
        <w:gridCol w:w="860"/>
        <w:gridCol w:w="171"/>
        <w:gridCol w:w="709"/>
        <w:gridCol w:w="96"/>
        <w:gridCol w:w="560"/>
        <w:gridCol w:w="336"/>
        <w:gridCol w:w="1017"/>
        <w:gridCol w:w="117"/>
        <w:gridCol w:w="1117"/>
        <w:gridCol w:w="802"/>
        <w:gridCol w:w="1123"/>
        <w:gridCol w:w="463"/>
      </w:tblGrid>
      <w:tr w:rsidR="006C46DD" w:rsidRPr="00D77433" w:rsidTr="006C46DD">
        <w:trPr>
          <w:trHeight w:val="300"/>
        </w:trPr>
        <w:tc>
          <w:tcPr>
            <w:tcW w:w="24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навчальний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предмет</w:t>
            </w:r>
          </w:p>
        </w:tc>
        <w:tc>
          <w:tcPr>
            <w:tcW w:w="216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46DD" w:rsidRDefault="006C46DD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2014-2015н.р.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6DD" w:rsidRPr="006B6F45" w:rsidRDefault="006C46DD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2013-2014н.р.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2012-2013н.р.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2011-2012н.р.</w:t>
            </w:r>
          </w:p>
        </w:tc>
      </w:tr>
      <w:tr w:rsidR="006C46DD" w:rsidRPr="00D77433" w:rsidTr="006C46DD">
        <w:trPr>
          <w:trHeight w:val="207"/>
        </w:trPr>
        <w:tc>
          <w:tcPr>
            <w:tcW w:w="2425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6B6F45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Всього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учнів</w:t>
            </w:r>
          </w:p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ЯЗ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4A0A40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к-ть</w:t>
            </w:r>
            <w:proofErr w:type="spellEnd"/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207"/>
        </w:trPr>
        <w:tc>
          <w:tcPr>
            <w:tcW w:w="2425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D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DD" w:rsidRPr="006B6F45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   яз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46DD" w:rsidRPr="006B6F45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6DD" w:rsidRPr="00D77433" w:rsidTr="006C46DD">
        <w:trPr>
          <w:trHeight w:val="600"/>
        </w:trPr>
        <w:tc>
          <w:tcPr>
            <w:tcW w:w="242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6DD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/ЯЗ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6DD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6DD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6DD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28/16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57,1%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31/20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59/25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42,37%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42,19%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42,37%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57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64/26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40,63%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38,98%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93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70,59%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ільна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8/7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64,71%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,5%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59/23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38,98%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57,97%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54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60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81,25%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92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31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28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59/21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35,59%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66/36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54,55%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56,52%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,08%</w:t>
            </w:r>
          </w:p>
        </w:tc>
      </w:tr>
      <w:tr w:rsidR="006C46DD" w:rsidRPr="00D77433" w:rsidTr="006C46DD">
        <w:trPr>
          <w:trHeight w:val="360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87/42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48,28%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97/62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63,92%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68,37%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74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49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60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Захист</w:t>
            </w:r>
            <w:proofErr w:type="spellEnd"/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ітчизни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12/11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91,67%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18/18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4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90/90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82/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100,00%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74/31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41,89%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63/33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52,38%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61,33%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69/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82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,6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Хімія</w:t>
            </w:r>
            <w:proofErr w:type="spell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</w:t>
            </w:r>
            <w:proofErr w:type="gram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урс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17/9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52,94%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33/15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BF4C7A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45,45%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31/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35,48%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58/51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87,93%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51/51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BF4C7A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38/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97,37%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80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Креслення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Pr="003445A4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Pr="003445A4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445A4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3445A4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61,54%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</w:rPr>
              <w:t>Економіка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6DD" w:rsidRPr="00361BD0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16/12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46DD" w:rsidRPr="00BF4C7A" w:rsidRDefault="006C46DD" w:rsidP="006B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80,00%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13/</w:t>
            </w:r>
            <w:r w:rsidRPr="003445A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100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trHeight w:val="375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724/453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46DD" w:rsidRDefault="00A97FE9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62,57%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46DD" w:rsidRPr="00BF4C7A" w:rsidRDefault="006C46DD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691/ 450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46DD" w:rsidRPr="00BF4C7A" w:rsidRDefault="006C46DD" w:rsidP="006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65,12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702/ </w:t>
            </w: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F91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65,95%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 xml:space="preserve">697/ </w:t>
            </w:r>
            <w:r w:rsidRPr="00344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513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73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445A4">
              <w:rPr>
                <w:rFonts w:ascii="Arial" w:eastAsia="Times New Roman" w:hAnsi="Arial" w:cs="Arial"/>
                <w:sz w:val="18"/>
                <w:szCs w:val="18"/>
                <w:lang w:val="uk-UA"/>
              </w:rPr>
              <w:t>6</w:t>
            </w:r>
            <w:r w:rsidRPr="003445A4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C46DD" w:rsidRPr="00D77433" w:rsidTr="006C46DD">
        <w:trPr>
          <w:gridAfter w:val="1"/>
          <w:wAfter w:w="463" w:type="dxa"/>
          <w:trHeight w:val="375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</w:p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uk-UA"/>
              </w:rPr>
            </w:pPr>
            <w:r w:rsidRPr="003445A4">
              <w:rPr>
                <w:rFonts w:ascii="Calibri" w:eastAsia="Times New Roman" w:hAnsi="Calibri" w:cs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3445A4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C46DD" w:rsidRPr="00D77433" w:rsidTr="006C46DD">
        <w:trPr>
          <w:gridAfter w:val="5"/>
          <w:wAfter w:w="3622" w:type="dxa"/>
          <w:trHeight w:val="37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A44E61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6DD" w:rsidRPr="00D77433" w:rsidRDefault="006C46DD" w:rsidP="00CD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1645F" w:rsidRPr="006C3BC9" w:rsidRDefault="0051645F" w:rsidP="0051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4E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Підвищилась ЯЗ з предмет</w:t>
      </w:r>
      <w:r w:rsidR="00835D1F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 в 2014-2015</w:t>
      </w:r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016BAA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 алгебри на 0,2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%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, з  хімії С\К на 7,5%, з астрономії на економіки на 25%.19%,  в порівнянні з 2013-2014</w:t>
      </w:r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="00016BAA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Мають стабільні результати  предмети:</w:t>
      </w:r>
      <w:r w:rsidR="00E45EA1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</w:t>
      </w:r>
      <w:r w:rsidR="002F4E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(100%)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</w:t>
      </w:r>
      <w:r w:rsidR="002F4E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інші </w:t>
      </w:r>
      <w:r w:rsidR="002F4EB9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предмети мають зниження ЯЗ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математика(5-6 кл.)  на 7,4%;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фізика-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на 11%,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геометрії</w:t>
      </w:r>
      <w:r w:rsidR="002F4E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End"/>
      <w:r w:rsidR="002F4E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9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,7</w:t>
      </w:r>
      <w:r w:rsidR="002F4EB9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%,</w:t>
      </w:r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хімія-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19%, біологія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–на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15,7%,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географія-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10,5 %, Захист Вітчизни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–на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8,3%, інформатики </w:t>
      </w:r>
      <w:proofErr w:type="spellStart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>–на</w:t>
      </w:r>
      <w:proofErr w:type="spellEnd"/>
      <w:r w:rsidR="00835D1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12%.</w:t>
      </w:r>
    </w:p>
    <w:p w:rsidR="002F4EB9" w:rsidRPr="006C3BC9" w:rsidRDefault="002F4EB9" w:rsidP="0051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ЯЗ  навчальних досягнень з ПМН  становить</w:t>
      </w:r>
      <w:r w:rsidR="00C75E2F"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62,57% </w:t>
      </w:r>
      <w:r w:rsidRPr="006C3B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</w:t>
      </w:r>
      <w:r w:rsidR="00C75E2F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майже на 3% менше ніж за попередній рік-65,12%.</w:t>
      </w:r>
    </w:p>
    <w:p w:rsidR="00A44CA8" w:rsidRPr="006C3BC9" w:rsidRDefault="001117EA" w:rsidP="001117EA">
      <w:pPr>
        <w:ind w:right="-18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відстежувал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6C3BC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3BC9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семестри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E31E9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як</w:t>
      </w:r>
      <w:proofErr w:type="gramEnd"/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існі показники в </w:t>
      </w:r>
      <w:r w:rsidRPr="006C3BC9">
        <w:rPr>
          <w:rFonts w:ascii="Times New Roman" w:hAnsi="Times New Roman" w:cs="Times New Roman"/>
          <w:sz w:val="24"/>
          <w:szCs w:val="24"/>
        </w:rPr>
        <w:t xml:space="preserve"> 1 семестр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і-61,16%, що на 0,14% менше ніж минулого року</w:t>
      </w:r>
      <w:r w:rsidR="00BE31E9"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4CA8" w:rsidRPr="006C3BC9">
        <w:rPr>
          <w:rFonts w:ascii="Times New Roman" w:hAnsi="Times New Roman" w:cs="Times New Roman"/>
          <w:sz w:val="24"/>
          <w:szCs w:val="24"/>
          <w:lang w:val="uk-UA"/>
        </w:rPr>
        <w:t>61,3</w:t>
      </w:r>
      <w:r w:rsidRPr="006C3BC9">
        <w:rPr>
          <w:rFonts w:ascii="Times New Roman" w:hAnsi="Times New Roman" w:cs="Times New Roman"/>
          <w:sz w:val="24"/>
          <w:szCs w:val="24"/>
        </w:rPr>
        <w:t xml:space="preserve"> %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C3BC9">
        <w:rPr>
          <w:rFonts w:ascii="Times New Roman" w:hAnsi="Times New Roman" w:cs="Times New Roman"/>
          <w:sz w:val="24"/>
          <w:szCs w:val="24"/>
        </w:rPr>
        <w:t>,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2F4EB9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="002F4EB9" w:rsidRPr="006C3BC9"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F4EB9" w:rsidRPr="006C3BC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59,12% , що на 5%менше ніж за ІІ семестр 2013-2014 </w:t>
      </w:r>
      <w:proofErr w:type="spellStart"/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="002F4EB9" w:rsidRPr="006C3BC9">
        <w:rPr>
          <w:rFonts w:ascii="Times New Roman" w:hAnsi="Times New Roman" w:cs="Times New Roman"/>
          <w:sz w:val="24"/>
          <w:szCs w:val="24"/>
          <w:lang w:val="uk-UA"/>
        </w:rPr>
        <w:t>64,2%</w:t>
      </w:r>
      <w:r w:rsidR="00BE31E9" w:rsidRPr="006C3BC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E31E9" w:rsidRPr="006C3BC9" w:rsidRDefault="00BE31E9" w:rsidP="001117EA">
      <w:pPr>
        <w:ind w:right="-18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Порівняльна експертиза якості навчальних досягнень учнів з предметів МПН вказує на  постійне зменшення якісного показника. Цю негативну тенденцію обговорено, проаналізовано на засіданні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Перед членами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поставлено завдання до серпня 2015 р. спланувати заходи, які вплинуть на ситуацію. </w:t>
      </w:r>
    </w:p>
    <w:p w:rsidR="00B46483" w:rsidRDefault="00B46483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483" w:rsidRDefault="00965EF5" w:rsidP="001117EA">
      <w:pPr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9650" cy="32289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349E" w:rsidRPr="006C3BC9" w:rsidRDefault="00291AE4" w:rsidP="001117EA">
      <w:pPr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>У 2014-2015</w:t>
      </w:r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>. вчителями</w:t>
      </w:r>
      <w:r w:rsidR="0029349E" w:rsidRPr="006C3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контексті вирішення науково-методичної проблеми щодо розвитку креативних здібностей було залучено учнів до участі у</w:t>
      </w:r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математичних конкурсах «</w:t>
      </w:r>
      <w:proofErr w:type="spellStart"/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>Олімпус</w:t>
      </w:r>
      <w:proofErr w:type="spellEnd"/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>», «Кенгуру»</w:t>
      </w:r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>, «Логічне мислення»</w:t>
      </w:r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(вчитель І.В.Брага)</w:t>
      </w:r>
      <w:r w:rsidR="006C46DD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4DBA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традиційно проведені різноманітні спортивні змагання</w:t>
      </w:r>
      <w:r w:rsidR="0029349E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(вчитель О.Б.Деркач).</w:t>
      </w:r>
    </w:p>
    <w:p w:rsidR="00015C4A" w:rsidRPr="00E45EA1" w:rsidRDefault="00015C4A" w:rsidP="00E45EA1">
      <w:pPr>
        <w:shd w:val="clear" w:color="auto" w:fill="FFFFFF"/>
        <w:spacing w:after="0" w:line="240" w:lineRule="auto"/>
        <w:ind w:left="494" w:right="571" w:hanging="8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Результативність роботи з обдарованими учнями  МОПМН</w:t>
      </w:r>
    </w:p>
    <w:p w:rsidR="00015C4A" w:rsidRPr="00E45EA1" w:rsidRDefault="00015C4A" w:rsidP="00E45EA1">
      <w:pPr>
        <w:shd w:val="clear" w:color="auto" w:fill="FFFFFF"/>
        <w:spacing w:after="0" w:line="240" w:lineRule="auto"/>
        <w:ind w:left="-1260" w:right="461" w:firstLine="2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45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Губиниської</w:t>
      </w:r>
      <w:proofErr w:type="spellEnd"/>
      <w:r w:rsidRPr="00E45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І-ІІІ ступеня №1 за</w:t>
      </w:r>
      <w:r w:rsidRPr="00E45E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6DF" w:rsidRPr="00E45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2014/2015</w:t>
      </w:r>
      <w:r w:rsidRPr="00E45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6"/>
        <w:gridCol w:w="583"/>
        <w:gridCol w:w="2110"/>
        <w:gridCol w:w="993"/>
        <w:gridCol w:w="2000"/>
        <w:gridCol w:w="1985"/>
      </w:tblGrid>
      <w:tr w:rsidR="00015C4A" w:rsidTr="00650868">
        <w:trPr>
          <w:trHeight w:hRule="exact" w:val="1783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E45EA1">
            <w:pPr>
              <w:shd w:val="clear" w:color="auto" w:fill="FFFFFF"/>
              <w:spacing w:after="0"/>
              <w:ind w:left="374" w:right="302" w:firstLine="18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 xml:space="preserve">Назва конкурсу, </w:t>
            </w: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  <w:lang w:val="uk-UA"/>
              </w:rPr>
              <w:t>турніру, секції МАН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На якому</w:t>
            </w:r>
          </w:p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рівні</w:t>
            </w:r>
          </w:p>
          <w:p w:rsidR="00015C4A" w:rsidRDefault="00015C4A" w:rsidP="00F91C94">
            <w:pPr>
              <w:shd w:val="clear" w:color="auto" w:fill="FFFFFF"/>
              <w:ind w:left="6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2"/>
                <w:sz w:val="24"/>
                <w:szCs w:val="24"/>
                <w:lang w:val="uk-UA"/>
              </w:rPr>
              <w:t>проводився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29" w:right="43" w:firstLine="5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Прізвище та ім'я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учня (учениці)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3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Прізвище та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ініціали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uk-UA"/>
              </w:rPr>
              <w:t>педагога-наставника</w:t>
            </w:r>
          </w:p>
          <w:p w:rsidR="00015C4A" w:rsidRDefault="00015C4A" w:rsidP="00F91C94">
            <w:pPr>
              <w:shd w:val="clear" w:color="auto" w:fill="FFFFFF"/>
              <w:ind w:left="24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15C4A" w:rsidTr="00650868">
        <w:trPr>
          <w:trHeight w:hRule="exact" w:val="1743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5D50" w:rsidRDefault="00015C4A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Змагання з футболу</w:t>
            </w:r>
            <w:r w:rsidR="00AD60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призи клубу</w:t>
            </w: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«Шкіряний 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м’яч»серед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 2002</w:t>
            </w: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р., </w:t>
            </w:r>
          </w:p>
          <w:p w:rsidR="00FF5D50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-змагання</w:t>
            </w:r>
            <w:proofErr w:type="spellEnd"/>
          </w:p>
          <w:p w:rsidR="00FF5D50" w:rsidRDefault="00FF5D50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 р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школи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2000 р., </w:t>
            </w:r>
          </w:p>
          <w:p w:rsidR="00015C4A" w:rsidRPr="00015C4A" w:rsidRDefault="00A44CA8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2001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CA8" w:rsidRPr="00015C4A" w:rsidRDefault="00A44CA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AD6066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Tr="00650868">
        <w:trPr>
          <w:trHeight w:hRule="exact" w:val="2355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66" w:rsidRDefault="00AD6066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Футбол на призи клубу 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«Шкіряний м</w:t>
            </w:r>
            <w:r w:rsidR="00A44CA8" w:rsidRPr="00A44CA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юнаки 2002</w:t>
            </w:r>
          </w:p>
          <w:p w:rsidR="00015C4A" w:rsidRPr="00015C4A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Гумбін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6066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Петрович</w:t>
            </w:r>
          </w:p>
          <w:p w:rsidR="00AD6066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Почтовик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6066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Прийтенко</w:t>
            </w:r>
            <w:proofErr w:type="spellEnd"/>
          </w:p>
          <w:p w:rsidR="00AD6066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6066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Васильєв </w:t>
            </w:r>
          </w:p>
          <w:p w:rsidR="00AD6066" w:rsidRPr="00015C4A" w:rsidRDefault="00AD6066" w:rsidP="00AD6066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Янц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D6066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Tr="00650868">
        <w:trPr>
          <w:trHeight w:hRule="exact" w:val="920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AA3" w:rsidRDefault="00A44CA8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Змагання з </w:t>
            </w:r>
            <w:r w:rsidR="00EC4A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легкоатлетичного </w:t>
            </w:r>
          </w:p>
          <w:p w:rsidR="00015C4A" w:rsidRDefault="00EC4AA3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борства</w:t>
            </w:r>
            <w:proofErr w:type="spellEnd"/>
          </w:p>
          <w:p w:rsidR="00EC4AA3" w:rsidRPr="00015C4A" w:rsidRDefault="00EC4AA3" w:rsidP="00F91C94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F91C94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командне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650868">
        <w:trPr>
          <w:trHeight w:hRule="exact" w:val="1865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турнір з</w:t>
            </w:r>
          </w:p>
          <w:p w:rsidR="00015C4A" w:rsidRPr="00015C4A" w:rsidRDefault="00EC4AA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футзалу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 учнів </w:t>
            </w:r>
            <w:r w:rsidR="00A44C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району: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Петрович Р.,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Почтовик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Дубовик Д,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Лисогоря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650868">
        <w:trPr>
          <w:trHeight w:hRule="exact" w:val="1651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Фінальні змагання 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4A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футболу на призи клубу «Шкіряний м</w:t>
            </w:r>
            <w:r w:rsidR="00EC4AA3" w:rsidRPr="00A44CA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EC4A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 w:rsidR="00EC4A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Олімпіади школярів Дніпропетровської області    2002р.н.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району: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4A1EDD" w:rsidTr="00650868">
        <w:trPr>
          <w:trHeight w:hRule="exact" w:val="896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A44CA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Районні змагання з легкоатлетичного кросу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Збірна команда школи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місце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015C4A" w:rsidRPr="00650868" w:rsidTr="00650868">
        <w:trPr>
          <w:trHeight w:hRule="exact" w:val="2941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Всеукраїнська учнівська </w:t>
            </w: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олімпіада «</w:t>
            </w:r>
            <w:proofErr w:type="spellStart"/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Олімпус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:</w:t>
            </w:r>
          </w:p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Default="00650868" w:rsidP="00015C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атематика</w:t>
            </w:r>
          </w:p>
          <w:p w:rsidR="00650868" w:rsidRDefault="00650868" w:rsidP="0065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Pr="00015C4A" w:rsidRDefault="00650868" w:rsidP="0065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650868" w:rsidRDefault="00650868" w:rsidP="00F91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«Логічне мислення»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650868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Зимова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сесія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-2015</w:t>
            </w: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650868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  <w:p w:rsidR="00A44CA8" w:rsidRDefault="00650868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44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</w:p>
          <w:p w:rsid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09DC" w:rsidRDefault="00A909DC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Pr="00A909DC" w:rsidRDefault="00650868" w:rsidP="00F91C9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54" w:rsidRDefault="00650868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Диплом лауреата-6</w:t>
            </w:r>
            <w:r w:rsidR="00A44CA8">
              <w:rPr>
                <w:rFonts w:ascii="Times New Roman" w:eastAsia="Times New Roman" w:hAnsi="Times New Roman" w:cs="Times New Roman"/>
                <w:lang w:val="uk-UA"/>
              </w:rPr>
              <w:t xml:space="preserve"> учні, диплом лауреата та книга 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подарунок -1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., 5</w:t>
            </w:r>
            <w:r w:rsidR="00A909DC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proofErr w:type="spellStart"/>
            <w:r w:rsidR="00A909DC">
              <w:rPr>
                <w:rFonts w:ascii="Times New Roman" w:eastAsia="Times New Roman" w:hAnsi="Times New Roman" w:cs="Times New Roman"/>
                <w:lang w:val="uk-UA"/>
              </w:rPr>
              <w:t>дипломівучасника</w:t>
            </w:r>
            <w:proofErr w:type="spellEnd"/>
          </w:p>
          <w:p w:rsidR="00A909DC" w:rsidRDefault="00A909DC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650868" w:rsidRPr="005E1B54" w:rsidRDefault="00650868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14-дипломів учасника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Брага І.В.</w:t>
            </w:r>
          </w:p>
        </w:tc>
      </w:tr>
      <w:tr w:rsidR="00015C4A" w:rsidRPr="00650868" w:rsidTr="00650868">
        <w:trPr>
          <w:trHeight w:hRule="exact" w:val="976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Всеукраїнський 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конкурс-</w:t>
            </w:r>
            <w:proofErr w:type="spellEnd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вікторина </w:t>
            </w: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«Знавець олімпійського спорту»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Голуб Артур</w:t>
            </w:r>
          </w:p>
          <w:p w:rsidR="00015C4A" w:rsidRPr="00015C4A" w:rsidRDefault="00015C4A" w:rsidP="00A909D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15C4A" w:rsidRPr="00015C4A" w:rsidRDefault="00015C4A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015C4A"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  <w:proofErr w:type="spellEnd"/>
          </w:p>
          <w:p w:rsidR="00015C4A" w:rsidRPr="00015C4A" w:rsidRDefault="00015C4A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C4A" w:rsidTr="00650868">
        <w:trPr>
          <w:trHeight w:hRule="exact" w:val="2430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Міжнародний конкурс з математики </w:t>
            </w:r>
            <w:r w:rsidRPr="0065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«Кенгуру»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Default="00EC4AA3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Осінь-2014 - 5</w:t>
            </w:r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 (5</w:t>
            </w:r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-6кл)</w:t>
            </w:r>
          </w:p>
          <w:p w:rsidR="00A909DC" w:rsidRDefault="00A909DC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DC" w:rsidRPr="00015C4A" w:rsidRDefault="00EC4AA3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Відмінно»</w:t>
            </w:r>
            <w:proofErr w:type="spellEnd"/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</w:t>
            </w:r>
          </w:p>
          <w:p w:rsidR="00015C4A" w:rsidRPr="00015C4A" w:rsidRDefault="00015C4A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«добре»</w:t>
            </w:r>
            <w:r w:rsidR="00A90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</w:t>
            </w:r>
          </w:p>
          <w:p w:rsidR="00A909DC" w:rsidRPr="00015C4A" w:rsidRDefault="00A909DC" w:rsidP="00BE31E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Брага  І.В.</w:t>
            </w:r>
          </w:p>
        </w:tc>
      </w:tr>
      <w:tr w:rsidR="00015C4A" w:rsidTr="00650868">
        <w:trPr>
          <w:trHeight w:hRule="exact" w:val="1821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5C4A" w:rsidRDefault="00EC4AA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Обласні зональні змагання </w:t>
            </w:r>
            <w:r w:rsidRPr="00015C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футболу на призи клубу «Шкіряний м</w:t>
            </w:r>
            <w:r w:rsidRPr="00A44CA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серед дітей 2002р.н.</w:t>
            </w:r>
          </w:p>
          <w:p w:rsidR="007F5D93" w:rsidRDefault="007F5D9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F5D93" w:rsidRPr="00015C4A" w:rsidRDefault="007F5D93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4A" w:rsidRPr="00015C4A" w:rsidRDefault="00015C4A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AA3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15C4A" w:rsidRPr="00015C4A" w:rsidRDefault="00EC4AA3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9DC" w:rsidRPr="00015C4A" w:rsidRDefault="00EC4AA3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  <w:tr w:rsidR="007F5D93" w:rsidTr="00650868">
        <w:trPr>
          <w:trHeight w:hRule="exact" w:val="2882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D93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Турнір з шахів</w:t>
            </w: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Фінальні змагання серед учнів старшої вікової групи</w:t>
            </w: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Pr="00015C4A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Pr="00015C4A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Default="00650868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Загальнокомандн</w:t>
            </w:r>
            <w:proofErr w:type="spellEnd"/>
          </w:p>
          <w:p w:rsidR="00650868" w:rsidRDefault="00650868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650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Особиста першість</w:t>
            </w:r>
          </w:p>
          <w:p w:rsidR="00650868" w:rsidRDefault="00650868" w:rsidP="00650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Мекеня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  <w:p w:rsidR="00650868" w:rsidRDefault="00650868" w:rsidP="00650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Почтовик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  <w:p w:rsidR="00650868" w:rsidRPr="00015C4A" w:rsidRDefault="00650868" w:rsidP="00650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Pr="00015C4A" w:rsidRDefault="007F5D93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650868" w:rsidRPr="00015C4A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D93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Pr="00015C4A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868" w:rsidTr="00650868">
        <w:trPr>
          <w:trHeight w:hRule="exact" w:val="1890"/>
        </w:trPr>
        <w:tc>
          <w:tcPr>
            <w:tcW w:w="3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Районні фінальні змагання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допризивної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підготовки(Багатоборство)</w:t>
            </w:r>
          </w:p>
          <w:p w:rsidR="00650868" w:rsidRDefault="00650868" w:rsidP="00F91C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Подолання смуги перешкод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868" w:rsidRDefault="00650868" w:rsidP="00F91C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868" w:rsidRPr="00015C4A" w:rsidRDefault="00650868" w:rsidP="00F91C94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0868" w:rsidRDefault="00650868" w:rsidP="00BE31E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868" w:rsidRDefault="00650868" w:rsidP="00F91C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Деркач О.Б.</w:t>
            </w:r>
          </w:p>
        </w:tc>
      </w:tr>
    </w:tbl>
    <w:p w:rsidR="00015C4A" w:rsidRPr="0003697A" w:rsidRDefault="00015C4A" w:rsidP="00015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Відомості про призерів Всеукраїнських учнівських </w:t>
      </w:r>
    </w:p>
    <w:p w:rsidR="00015C4A" w:rsidRPr="0003697A" w:rsidRDefault="00AD6066" w:rsidP="00015C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олімпіад різних рівнів  за 2014/2015</w:t>
      </w:r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15C4A" w:rsidRPr="000369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49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851"/>
        <w:gridCol w:w="1984"/>
        <w:gridCol w:w="991"/>
        <w:gridCol w:w="1418"/>
        <w:gridCol w:w="2552"/>
      </w:tblGrid>
      <w:tr w:rsidR="00015C4A" w:rsidRPr="00AD31E3" w:rsidTr="00291AE4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ізвище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ім’я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по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батькові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учня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учениці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олімпіаді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якого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івня</w:t>
            </w:r>
            <w:proofErr w:type="spellEnd"/>
          </w:p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,в,м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ізвище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ініціали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педагога,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18"/>
                <w:szCs w:val="18"/>
              </w:rPr>
              <w:t>підготував</w:t>
            </w:r>
            <w:proofErr w:type="spellEnd"/>
          </w:p>
        </w:tc>
      </w:tr>
      <w:tr w:rsidR="00015C4A" w:rsidRPr="00E4496F" w:rsidTr="00291AE4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6066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Коряк Кате</w:t>
            </w:r>
            <w:r w:rsidR="00C258EC"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31E3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15C4A"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атематика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6066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C258EC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 w:rsidR="00AD6066"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Брага</w:t>
            </w:r>
          </w:p>
        </w:tc>
      </w:tr>
      <w:tr w:rsidR="00015C4A" w:rsidRPr="00E4496F" w:rsidTr="00291AE4">
        <w:trPr>
          <w:trHeight w:val="66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6066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Стратій</w:t>
            </w:r>
            <w:proofErr w:type="spellEnd"/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6066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31E3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</w:t>
            </w:r>
            <w:r w:rsidR="00291AE4"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6066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015C4A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4A" w:rsidRPr="00E45EA1" w:rsidRDefault="00AD31E3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І.В.Брага</w:t>
            </w:r>
          </w:p>
        </w:tc>
      </w:tr>
      <w:tr w:rsidR="00291AE4" w:rsidRPr="00E4496F" w:rsidTr="00C17BB9">
        <w:trPr>
          <w:trHeight w:val="698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Журавель Валерія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E4" w:rsidRPr="00E45EA1" w:rsidRDefault="00291AE4" w:rsidP="00F91C9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 w:rsidRPr="00E45E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Жадан</w:t>
            </w:r>
            <w:proofErr w:type="spellEnd"/>
          </w:p>
        </w:tc>
      </w:tr>
    </w:tbl>
    <w:p w:rsidR="008F27C2" w:rsidRPr="00E45EA1" w:rsidRDefault="00C17BB9" w:rsidP="00015C4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</w:t>
      </w:r>
      <w:r w:rsidR="008F27C2" w:rsidRPr="00E45EA1">
        <w:rPr>
          <w:rFonts w:ascii="Times New Roman" w:eastAsia="Times New Roman" w:hAnsi="Times New Roman" w:cs="Times New Roman"/>
          <w:sz w:val="28"/>
          <w:szCs w:val="28"/>
          <w:lang w:val="uk-UA"/>
        </w:rPr>
        <w:t>Три роки підряд учні  11 класів математичного профілю складають ДПА з математики. Про зацікавленість учнів предметом свідчить відсоток якості знань, поданий в діаграмі.</w:t>
      </w:r>
    </w:p>
    <w:p w:rsidR="00902BEB" w:rsidRPr="0003697A" w:rsidRDefault="00902BEB" w:rsidP="00015C4A">
      <w:pPr>
        <w:rPr>
          <w:rFonts w:ascii="Calibri" w:eastAsia="Times New Roman" w:hAnsi="Calibri" w:cs="Times New Roman"/>
          <w:sz w:val="24"/>
          <w:szCs w:val="24"/>
          <w:lang w:val="uk-UA"/>
        </w:rPr>
      </w:pPr>
      <w:r w:rsidRPr="00902BE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4067175" cy="19812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4DBA" w:rsidRDefault="00AD4DBA" w:rsidP="00B62764">
      <w:pPr>
        <w:jc w:val="both"/>
        <w:rPr>
          <w:sz w:val="28"/>
          <w:szCs w:val="28"/>
          <w:lang w:val="uk-UA"/>
        </w:rPr>
      </w:pPr>
    </w:p>
    <w:p w:rsidR="00AD4DBA" w:rsidRDefault="00965EF5" w:rsidP="00B62764">
      <w:pPr>
        <w:jc w:val="both"/>
        <w:rPr>
          <w:sz w:val="28"/>
          <w:szCs w:val="28"/>
          <w:lang w:val="uk-UA"/>
        </w:rPr>
      </w:pPr>
      <w:r w:rsidRPr="00965EF5">
        <w:rPr>
          <w:noProof/>
          <w:sz w:val="28"/>
          <w:szCs w:val="28"/>
        </w:rPr>
        <w:drawing>
          <wp:inline distT="0" distB="0" distL="0" distR="0">
            <wp:extent cx="4410075" cy="2438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4DBA" w:rsidRPr="00C17BB9" w:rsidRDefault="00C17BB9" w:rsidP="00B627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r w:rsidR="00C258EC" w:rsidRPr="00C17BB9">
        <w:rPr>
          <w:sz w:val="28"/>
          <w:szCs w:val="28"/>
          <w:lang w:val="uk-UA"/>
        </w:rPr>
        <w:t>В 2014-15</w:t>
      </w:r>
      <w:r w:rsidR="008F27C2" w:rsidRPr="00C17BB9">
        <w:rPr>
          <w:sz w:val="28"/>
          <w:szCs w:val="28"/>
          <w:lang w:val="uk-UA"/>
        </w:rPr>
        <w:t xml:space="preserve"> </w:t>
      </w:r>
      <w:proofErr w:type="spellStart"/>
      <w:r w:rsidR="008F27C2" w:rsidRPr="00C17BB9">
        <w:rPr>
          <w:sz w:val="28"/>
          <w:szCs w:val="28"/>
          <w:lang w:val="uk-UA"/>
        </w:rPr>
        <w:t>н.р</w:t>
      </w:r>
      <w:proofErr w:type="spellEnd"/>
      <w:r w:rsidR="008F27C2" w:rsidRPr="00C17BB9">
        <w:rPr>
          <w:sz w:val="28"/>
          <w:szCs w:val="28"/>
          <w:lang w:val="uk-UA"/>
        </w:rPr>
        <w:t>. учні 9 класу з алгебри м</w:t>
      </w:r>
      <w:r w:rsidR="00C258EC" w:rsidRPr="00C17BB9">
        <w:rPr>
          <w:sz w:val="28"/>
          <w:szCs w:val="28"/>
          <w:lang w:val="uk-UA"/>
        </w:rPr>
        <w:t>ають 35,7% ЯЗ, з геометрії</w:t>
      </w:r>
      <w:r w:rsidRPr="00C17BB9">
        <w:rPr>
          <w:sz w:val="28"/>
          <w:szCs w:val="28"/>
          <w:lang w:val="uk-UA"/>
        </w:rPr>
        <w:t xml:space="preserve"> </w:t>
      </w:r>
      <w:r w:rsidR="00C258EC" w:rsidRPr="00C17BB9">
        <w:rPr>
          <w:sz w:val="28"/>
          <w:szCs w:val="28"/>
          <w:lang w:val="uk-UA"/>
        </w:rPr>
        <w:t>- 27,8</w:t>
      </w:r>
      <w:r w:rsidR="008F27C2" w:rsidRPr="00C17BB9">
        <w:rPr>
          <w:sz w:val="28"/>
          <w:szCs w:val="28"/>
          <w:lang w:val="uk-UA"/>
        </w:rPr>
        <w:t>%, тому відповідно і ДПА з математики має низький відсоток ЯЗ</w:t>
      </w:r>
      <w:r w:rsidR="00C258EC" w:rsidRPr="00C17BB9">
        <w:rPr>
          <w:sz w:val="28"/>
          <w:szCs w:val="28"/>
          <w:lang w:val="uk-UA"/>
        </w:rPr>
        <w:t>- 27,8</w:t>
      </w:r>
      <w:r w:rsidR="008F27C2" w:rsidRPr="00C17BB9">
        <w:rPr>
          <w:sz w:val="28"/>
          <w:szCs w:val="28"/>
          <w:lang w:val="uk-UA"/>
        </w:rPr>
        <w:t>%.</w:t>
      </w:r>
    </w:p>
    <w:p w:rsidR="0003697A" w:rsidRPr="00DB0118" w:rsidRDefault="00902BEB" w:rsidP="00B62764">
      <w:pPr>
        <w:jc w:val="both"/>
        <w:rPr>
          <w:sz w:val="28"/>
          <w:szCs w:val="28"/>
          <w:lang w:val="uk-UA"/>
        </w:rPr>
      </w:pPr>
      <w:r w:rsidRPr="00902BEB">
        <w:rPr>
          <w:noProof/>
          <w:sz w:val="28"/>
          <w:szCs w:val="28"/>
        </w:rPr>
        <w:drawing>
          <wp:inline distT="0" distB="0" distL="0" distR="0">
            <wp:extent cx="4324350" cy="2819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349E" w:rsidRPr="006C3BC9" w:rsidRDefault="00C17BB9" w:rsidP="006C3B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В 2014-15 </w:t>
      </w:r>
      <w:proofErr w:type="spellStart"/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. учні 9 класу з біології мають 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38,9</w:t>
      </w:r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ЯЗ,  відповідно </w:t>
      </w:r>
      <w:r w:rsidR="000606DF" w:rsidRPr="006C3BC9">
        <w:rPr>
          <w:rFonts w:ascii="Times New Roman" w:hAnsi="Times New Roman" w:cs="Times New Roman"/>
          <w:sz w:val="24"/>
          <w:szCs w:val="24"/>
          <w:lang w:val="uk-UA"/>
        </w:rPr>
        <w:t>ДПА  має низький відсоток ЯЗ- 22,2%.</w:t>
      </w:r>
    </w:p>
    <w:p w:rsidR="007F5D93" w:rsidRPr="006C3BC9" w:rsidRDefault="007F5D93" w:rsidP="006C3BC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Здобутки </w:t>
      </w:r>
      <w:proofErr w:type="spellStart"/>
      <w:r w:rsidRPr="006C3BC9">
        <w:rPr>
          <w:rFonts w:ascii="Times New Roman" w:hAnsi="Times New Roman" w:cs="Times New Roman"/>
          <w:i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7F5D93" w:rsidRPr="006C3BC9" w:rsidRDefault="007F5D93" w:rsidP="006C3B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МОПМН має електронне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партфоліо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 якому систематично заноситься інформація про роботу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31E3" w:rsidRPr="006C3BC9" w:rsidRDefault="00EB101B" w:rsidP="006C3B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Вчителі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F5D93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Брага І.В., Деркач О.Б.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, Легеня О.Г.</w:t>
      </w:r>
      <w:r w:rsidR="00902BEB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D31E3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31E3" w:rsidRPr="006C3B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AD31E3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D93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систематично протягом навчального року  поновлюють </w:t>
      </w:r>
      <w:proofErr w:type="spellStart"/>
      <w:r w:rsidR="007F5D93" w:rsidRPr="006C3BC9">
        <w:rPr>
          <w:rFonts w:ascii="Times New Roman" w:hAnsi="Times New Roman" w:cs="Times New Roman"/>
          <w:sz w:val="24"/>
          <w:szCs w:val="24"/>
          <w:lang w:val="uk-UA"/>
        </w:rPr>
        <w:t>партфоліо-</w:t>
      </w:r>
      <w:proofErr w:type="spellEnd"/>
      <w:r w:rsidR="007F5D93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рейтинг вчителя</w:t>
      </w:r>
    </w:p>
    <w:p w:rsidR="00902BEB" w:rsidRPr="006C3BC9" w:rsidRDefault="00902BEB" w:rsidP="006C3B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Участь вчителя Браги І.В.</w:t>
      </w:r>
      <w:r w:rsidR="00C258EC" w:rsidRPr="006C3B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58EC" w:rsidRPr="006C3BC9">
        <w:rPr>
          <w:rFonts w:ascii="Times New Roman" w:hAnsi="Times New Roman" w:cs="Times New Roman"/>
          <w:sz w:val="24"/>
          <w:szCs w:val="24"/>
        </w:rPr>
        <w:t>обласній</w:t>
      </w:r>
      <w:proofErr w:type="spellEnd"/>
      <w:r w:rsidR="00C258EC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EC" w:rsidRPr="006C3BC9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="00C258EC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8EC" w:rsidRPr="006C3BC9">
        <w:rPr>
          <w:rFonts w:ascii="Times New Roman" w:hAnsi="Times New Roman" w:cs="Times New Roman"/>
          <w:sz w:val="24"/>
          <w:szCs w:val="24"/>
        </w:rPr>
        <w:t>ярмарці</w:t>
      </w:r>
      <w:proofErr w:type="spellEnd"/>
      <w:r w:rsidR="00C258EC" w:rsidRPr="006C3B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58EC" w:rsidRPr="006C3BC9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</w:rPr>
        <w:t>здобутки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</w:rPr>
        <w:t>освітян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Дніпропетровщини</w:t>
      </w:r>
      <w:r w:rsidR="00C258EC" w:rsidRPr="006C3BC9">
        <w:rPr>
          <w:rFonts w:ascii="Times New Roman" w:hAnsi="Times New Roman" w:cs="Times New Roman"/>
          <w:sz w:val="24"/>
          <w:szCs w:val="24"/>
        </w:rPr>
        <w:t>».</w:t>
      </w:r>
    </w:p>
    <w:p w:rsidR="000606DF" w:rsidRPr="006C3BC9" w:rsidRDefault="000606DF" w:rsidP="006C3B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Залучення учнів  5-9 класів до участі у конкурсі </w:t>
      </w:r>
      <w:r w:rsidR="00C17BB9" w:rsidRPr="006C3BC9">
        <w:rPr>
          <w:rFonts w:ascii="Times New Roman" w:hAnsi="Times New Roman" w:cs="Times New Roman"/>
          <w:sz w:val="24"/>
          <w:szCs w:val="24"/>
          <w:lang w:val="uk-UA"/>
        </w:rPr>
        <w:t>«Логічне мислення»(вчитель Брага І.В.)</w:t>
      </w:r>
    </w:p>
    <w:p w:rsidR="00C17BB9" w:rsidRPr="006C3BC9" w:rsidRDefault="00C17BB9" w:rsidP="006C3B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Перемоги в обласних змаганнях з футболу( вчитель Деркач О.Б.)</w:t>
      </w:r>
    </w:p>
    <w:p w:rsidR="00291AE4" w:rsidRPr="006C3BC9" w:rsidRDefault="00291AE4" w:rsidP="006C3BC9">
      <w:pPr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Популяризації творчих здобутків на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Інтернет-сайтах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>: класній оцінці, методичному порталі (вчителі  Брага І.В., Легеня О.Г.)</w:t>
      </w:r>
    </w:p>
    <w:p w:rsidR="007F5D93" w:rsidRPr="006C3BC9" w:rsidRDefault="007F5D93" w:rsidP="006C3BC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D93" w:rsidRPr="006C3BC9" w:rsidRDefault="007F5D93" w:rsidP="006C3BC9">
      <w:pPr>
        <w:spacing w:after="0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3BC9">
        <w:rPr>
          <w:rFonts w:ascii="Times New Roman" w:hAnsi="Times New Roman" w:cs="Times New Roman"/>
          <w:i/>
          <w:sz w:val="24"/>
          <w:szCs w:val="24"/>
        </w:rPr>
        <w:t>Невирішені</w:t>
      </w:r>
      <w:proofErr w:type="spellEnd"/>
      <w:r w:rsidRPr="006C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6C3BC9">
        <w:rPr>
          <w:rFonts w:ascii="Times New Roman" w:hAnsi="Times New Roman" w:cs="Times New Roman"/>
          <w:i/>
          <w:sz w:val="24"/>
          <w:szCs w:val="24"/>
        </w:rPr>
        <w:t>:</w:t>
      </w:r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Малоефективною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МО по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ІІ туру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фізики,</w:t>
      </w:r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біології</w:t>
      </w:r>
      <w:proofErr w:type="gramStart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gramEnd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хімії,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</w:t>
      </w:r>
      <w:r w:rsidRPr="006C3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C3BC9">
        <w:rPr>
          <w:rFonts w:ascii="Times New Roman" w:hAnsi="Times New Roman" w:cs="Times New Roman"/>
          <w:sz w:val="24"/>
          <w:szCs w:val="24"/>
        </w:rPr>
        <w:t>Легеня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О.Г.,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="00813368" w:rsidRPr="006C3BC9">
        <w:rPr>
          <w:rFonts w:ascii="Times New Roman" w:hAnsi="Times New Roman" w:cs="Times New Roman"/>
          <w:sz w:val="24"/>
          <w:szCs w:val="24"/>
          <w:lang w:val="uk-UA"/>
        </w:rPr>
        <w:t>, Токар П.І.</w:t>
      </w:r>
      <w:r w:rsidRPr="006C3BC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 в МА</w:t>
      </w:r>
      <w:proofErr w:type="gramStart"/>
      <w:r w:rsidRPr="006C3B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</w:rPr>
        <w:t xml:space="preserve">Участь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обдарованих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BC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інформатики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«Бобер» </w:t>
      </w:r>
      <w:r w:rsidR="00813368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(вчитель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813368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природничих конкурсах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368" w:rsidRPr="006C3BC9">
        <w:rPr>
          <w:rFonts w:ascii="Times New Roman" w:hAnsi="Times New Roman" w:cs="Times New Roman"/>
          <w:sz w:val="24"/>
          <w:szCs w:val="24"/>
          <w:lang w:val="uk-UA"/>
        </w:rPr>
        <w:t>(вчитель Легеня О.Г.)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, з фізики «Левеня» (вчитель Токар П.І.).</w:t>
      </w:r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Підготовка та проведення тижнів природничого напрямку (вчитель Легеня О.Г.</w:t>
      </w:r>
      <w:r w:rsidR="00EB101B" w:rsidRPr="006C3BC9">
        <w:rPr>
          <w:rFonts w:ascii="Times New Roman" w:hAnsi="Times New Roman" w:cs="Times New Roman"/>
          <w:sz w:val="24"/>
          <w:szCs w:val="24"/>
          <w:lang w:val="uk-UA"/>
        </w:rPr>
        <w:t>) тижнів географії та інформатики(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5E1B5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B101B" w:rsidRPr="006C3BC9">
        <w:rPr>
          <w:rFonts w:ascii="Times New Roman" w:hAnsi="Times New Roman" w:cs="Times New Roman"/>
          <w:sz w:val="24"/>
          <w:szCs w:val="24"/>
          <w:lang w:val="uk-UA"/>
        </w:rPr>
        <w:t>, тижня фізики (Токар П.І.)</w:t>
      </w:r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</w:rPr>
        <w:t>Участь</w:t>
      </w:r>
      <w:r w:rsidR="00C258E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Легені О.Г.</w:t>
      </w:r>
      <w:r w:rsidR="00C258EC"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Pr="006C3B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обласній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педагогічній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ярмарці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</w:rPr>
        <w:t>здобутки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AE4" w:rsidRPr="006C3BC9">
        <w:rPr>
          <w:rFonts w:ascii="Times New Roman" w:hAnsi="Times New Roman" w:cs="Times New Roman"/>
          <w:sz w:val="24"/>
          <w:szCs w:val="24"/>
        </w:rPr>
        <w:t>освітян</w:t>
      </w:r>
      <w:proofErr w:type="spellEnd"/>
      <w:r w:rsidR="00291AE4" w:rsidRPr="006C3BC9">
        <w:rPr>
          <w:rFonts w:ascii="Times New Roman" w:hAnsi="Times New Roman" w:cs="Times New Roman"/>
          <w:sz w:val="24"/>
          <w:szCs w:val="24"/>
        </w:rPr>
        <w:t xml:space="preserve"> 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>Дніпропетровщини</w:t>
      </w:r>
      <w:r w:rsidRPr="006C3BC9">
        <w:rPr>
          <w:rFonts w:ascii="Times New Roman" w:hAnsi="Times New Roman" w:cs="Times New Roman"/>
          <w:sz w:val="24"/>
          <w:szCs w:val="24"/>
        </w:rPr>
        <w:t>».</w:t>
      </w:r>
    </w:p>
    <w:p w:rsidR="007F5D93" w:rsidRPr="006C3BC9" w:rsidRDefault="007F5D93" w:rsidP="006C3BC9">
      <w:pPr>
        <w:numPr>
          <w:ilvl w:val="0"/>
          <w:numId w:val="5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Видавнича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вчителів щодо  популяризації творчих здобутків </w:t>
      </w:r>
      <w:proofErr w:type="gram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фахових журналах</w:t>
      </w:r>
      <w:r w:rsidRPr="006C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BC9">
        <w:rPr>
          <w:rFonts w:ascii="Times New Roman" w:hAnsi="Times New Roman" w:cs="Times New Roman"/>
          <w:sz w:val="24"/>
          <w:szCs w:val="24"/>
        </w:rPr>
        <w:t>Інтернет-сайтах</w:t>
      </w:r>
      <w:proofErr w:type="spellEnd"/>
      <w:r w:rsidRPr="006C3BC9">
        <w:rPr>
          <w:rFonts w:ascii="Times New Roman" w:hAnsi="Times New Roman" w:cs="Times New Roman"/>
          <w:sz w:val="24"/>
          <w:szCs w:val="24"/>
        </w:rPr>
        <w:t>.</w:t>
      </w:r>
    </w:p>
    <w:p w:rsidR="00F72F74" w:rsidRPr="006C3BC9" w:rsidRDefault="00F72F74" w:rsidP="006C3BC9">
      <w:pPr>
        <w:spacing w:after="0" w:line="240" w:lineRule="auto"/>
        <w:ind w:left="114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F5D93" w:rsidRPr="006C3BC9" w:rsidRDefault="007F5D93" w:rsidP="006C3BC9">
      <w:pPr>
        <w:spacing w:after="0"/>
        <w:ind w:left="360" w:right="-18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C3BC9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6C3BC9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291AE4" w:rsidRPr="006C3BC9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6C3BC9">
        <w:rPr>
          <w:rFonts w:ascii="Times New Roman" w:hAnsi="Times New Roman" w:cs="Times New Roman"/>
          <w:i/>
          <w:sz w:val="24"/>
          <w:szCs w:val="24"/>
        </w:rPr>
        <w:t>/201</w:t>
      </w:r>
      <w:r w:rsidR="00291AE4" w:rsidRPr="006C3BC9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6C3BC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C3BC9">
        <w:rPr>
          <w:rFonts w:ascii="Times New Roman" w:hAnsi="Times New Roman" w:cs="Times New Roman"/>
          <w:i/>
          <w:sz w:val="24"/>
          <w:szCs w:val="24"/>
        </w:rPr>
        <w:t>н.р.:</w:t>
      </w:r>
    </w:p>
    <w:p w:rsidR="006D1109" w:rsidRPr="006C3BC9" w:rsidRDefault="006D1109" w:rsidP="006C3BC9">
      <w:pPr>
        <w:pStyle w:val="a3"/>
        <w:numPr>
          <w:ilvl w:val="0"/>
          <w:numId w:val="6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Активізація творчої активності вчителів</w:t>
      </w:r>
      <w:r w:rsidR="00291AE4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(Легеня О.Г., Токар П.І.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І.В.)</w:t>
      </w:r>
    </w:p>
    <w:p w:rsidR="007F5D93" w:rsidRPr="006C3BC9" w:rsidRDefault="007F5D93" w:rsidP="006C3BC9">
      <w:pPr>
        <w:pStyle w:val="a3"/>
        <w:numPr>
          <w:ilvl w:val="0"/>
          <w:numId w:val="6"/>
        </w:numPr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Активізувати запровадження інноваційних </w:t>
      </w:r>
      <w:proofErr w:type="spellStart"/>
      <w:r w:rsidRPr="006C3BC9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proofErr w:type="spellEnd"/>
      <w:r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виховних технологій, спрямованих на розвиток креативності учасників НВП.</w:t>
      </w:r>
    </w:p>
    <w:p w:rsidR="006D1109" w:rsidRPr="006C3BC9" w:rsidRDefault="006D1109" w:rsidP="006C3BC9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Проаналізувати причини  зменшення якості навчання з окремих предметів, намітити</w:t>
      </w:r>
      <w:r w:rsidR="00C258EC" w:rsidRPr="006C3BC9">
        <w:rPr>
          <w:rFonts w:ascii="Times New Roman" w:hAnsi="Times New Roman" w:cs="Times New Roman"/>
          <w:sz w:val="24"/>
          <w:szCs w:val="24"/>
          <w:lang w:val="uk-UA"/>
        </w:rPr>
        <w:t xml:space="preserve"> план надолуження(  Легеня О.Г., Брага І.В</w:t>
      </w:r>
      <w:r w:rsidRPr="006C3BC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5D93" w:rsidRPr="006C3BC9" w:rsidRDefault="007F5D93" w:rsidP="006C3BC9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Накопичення ППД, запровадження  в практиці.</w:t>
      </w:r>
    </w:p>
    <w:p w:rsidR="005B356E" w:rsidRPr="006C3BC9" w:rsidRDefault="007F5D93" w:rsidP="006C3BC9">
      <w:pPr>
        <w:numPr>
          <w:ilvl w:val="0"/>
          <w:numId w:val="6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Забезпечення сприятливих умов для задоволення освітніх потреб школярів, розвиток самосвідомості та самореалізації кожної дитини у творчому середовищі.</w:t>
      </w:r>
    </w:p>
    <w:p w:rsidR="00166914" w:rsidRPr="006C3BC9" w:rsidRDefault="00166914" w:rsidP="006C3BC9">
      <w:pPr>
        <w:spacing w:after="0" w:line="240" w:lineRule="auto"/>
        <w:ind w:left="780" w:right="-185"/>
        <w:jc w:val="both"/>
        <w:rPr>
          <w:rFonts w:ascii="Times New Roman" w:hAnsi="Times New Roman" w:cs="Times New Roman"/>
          <w:sz w:val="24"/>
          <w:szCs w:val="24"/>
        </w:rPr>
      </w:pPr>
      <w:r w:rsidRPr="006C3BC9">
        <w:rPr>
          <w:rFonts w:ascii="Times New Roman" w:hAnsi="Times New Roman" w:cs="Times New Roman"/>
          <w:sz w:val="24"/>
          <w:szCs w:val="24"/>
          <w:lang w:val="uk-UA"/>
        </w:rPr>
        <w:t>А також: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Системне впровадження в педагогічну практику сучасних інноваційних технологій, які забезпечують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компетентнісний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підхід до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виховного процесу.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Посилення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національно-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патріотичного характеру навчання та виховання шляхом використання у роботі кращих традицій та звичаїв українського народу.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Розширення сфери застосування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інформаційно-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комунікаційних технологій шляхом створення власних посібників, електронних презентацій, тестів.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Впроваджувати методи та прийоми створення ситуації успіху як напрямок соціалізації особистості.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Спрямувати діяльність вчителів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забезпечення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науково-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методичного супроводу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поліпшеня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природничо-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математичної підготовки учнів.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Працювати над підвищенням якісного показника з математики, хімії, біології.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Відстежувати системний аналіз знань учнів які мають початковий рівень знань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Системне впровадження в педагогічну практику сучасних інноваційних технологій, які забезпечують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компетентнісний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підхід до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навчально-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виховного процесу.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Посилення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національно-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патріотичного характеру навчання та виховання шляхом використання у роботі кращих традицій та звичаїв українського народу.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Розширення сфери застосування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інформаційно-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комунікаційних технологій шляхом створення власних посібників, електронних презентацій, тестів.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Впроваджувати методи та прийоми створення ситуації успіху як напрямок соціалізації особистості.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Спрямувати діяльність вчителів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 забезпечення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науково-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методичного супроводу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поліпшеня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природничо-</w:t>
      </w:r>
      <w:proofErr w:type="spellEnd"/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математичної підготовки учнів.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Працювати над підвищенням якісного показника з математики, хімії, біології.</w:t>
      </w:r>
    </w:p>
    <w:p w:rsidR="00654CB1" w:rsidRPr="006C3BC9" w:rsidRDefault="00166914" w:rsidP="006C3BC9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BC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Відстежувати системний аналіз знань учнів які мають початковий рівень знань</w:t>
      </w:r>
    </w:p>
    <w:p w:rsidR="001B0C67" w:rsidRPr="006C3BC9" w:rsidRDefault="001B0C67" w:rsidP="006C3BC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C67" w:rsidRPr="006C3BC9" w:rsidRDefault="001B0C67" w:rsidP="006C3BC9">
      <w:pPr>
        <w:spacing w:after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F4763C" w:rsidRPr="006C3BC9" w:rsidRDefault="00F4763C" w:rsidP="006C3BC9">
      <w:pPr>
        <w:spacing w:after="0"/>
        <w:ind w:right="-5"/>
        <w:jc w:val="both"/>
        <w:rPr>
          <w:rFonts w:ascii="Calibri" w:eastAsia="Times New Roman" w:hAnsi="Calibri" w:cs="Times New Roman"/>
          <w:b/>
          <w:sz w:val="24"/>
          <w:szCs w:val="24"/>
          <w:lang w:val="uk-UA"/>
        </w:rPr>
      </w:pPr>
    </w:p>
    <w:p w:rsidR="00367E3F" w:rsidRPr="00040DDA" w:rsidRDefault="00367E3F" w:rsidP="006C3BC9">
      <w:pPr>
        <w:spacing w:after="0"/>
        <w:rPr>
          <w:lang w:val="uk-UA"/>
        </w:rPr>
      </w:pPr>
    </w:p>
    <w:sectPr w:rsidR="00367E3F" w:rsidRPr="00040DDA" w:rsidSect="006C3B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C15"/>
    <w:multiLevelType w:val="hybridMultilevel"/>
    <w:tmpl w:val="680E454E"/>
    <w:lvl w:ilvl="0" w:tplc="E168EF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482"/>
    <w:multiLevelType w:val="hybridMultilevel"/>
    <w:tmpl w:val="F1EE0122"/>
    <w:lvl w:ilvl="0" w:tplc="BA9221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07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90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F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5B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C93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67A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CA8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7AAC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2F4E"/>
    <w:multiLevelType w:val="hybridMultilevel"/>
    <w:tmpl w:val="A29EFE5C"/>
    <w:lvl w:ilvl="0" w:tplc="88467CC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2AFA"/>
    <w:multiLevelType w:val="hybridMultilevel"/>
    <w:tmpl w:val="A880A3F4"/>
    <w:lvl w:ilvl="0" w:tplc="27DEC0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85203"/>
    <w:multiLevelType w:val="hybridMultilevel"/>
    <w:tmpl w:val="2A6A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72BCA"/>
    <w:multiLevelType w:val="hybridMultilevel"/>
    <w:tmpl w:val="167AC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C1268"/>
    <w:multiLevelType w:val="hybridMultilevel"/>
    <w:tmpl w:val="2728B4EE"/>
    <w:lvl w:ilvl="0" w:tplc="6BECCD4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F461C"/>
    <w:multiLevelType w:val="hybridMultilevel"/>
    <w:tmpl w:val="D5A82A66"/>
    <w:lvl w:ilvl="0" w:tplc="D4007CD2">
      <w:start w:val="1"/>
      <w:numFmt w:val="bullet"/>
      <w:lvlText w:val="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54722"/>
    <w:multiLevelType w:val="hybridMultilevel"/>
    <w:tmpl w:val="90CC7DA4"/>
    <w:lvl w:ilvl="0" w:tplc="438E2C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033E8"/>
    <w:multiLevelType w:val="hybridMultilevel"/>
    <w:tmpl w:val="1A16FF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34107"/>
    <w:multiLevelType w:val="hybridMultilevel"/>
    <w:tmpl w:val="42D2FFB0"/>
    <w:lvl w:ilvl="0" w:tplc="46D6D1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C0F41"/>
    <w:multiLevelType w:val="hybridMultilevel"/>
    <w:tmpl w:val="C42EC982"/>
    <w:lvl w:ilvl="0" w:tplc="22C665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671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97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DC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24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5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0E3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67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71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DA"/>
    <w:rsid w:val="00015C4A"/>
    <w:rsid w:val="00016BAA"/>
    <w:rsid w:val="0003697A"/>
    <w:rsid w:val="00040DDA"/>
    <w:rsid w:val="000606DF"/>
    <w:rsid w:val="00067FBB"/>
    <w:rsid w:val="000E1679"/>
    <w:rsid w:val="001117EA"/>
    <w:rsid w:val="00113707"/>
    <w:rsid w:val="00122A23"/>
    <w:rsid w:val="00124FF7"/>
    <w:rsid w:val="00154CFF"/>
    <w:rsid w:val="00166914"/>
    <w:rsid w:val="00193218"/>
    <w:rsid w:val="00194343"/>
    <w:rsid w:val="001B0C67"/>
    <w:rsid w:val="00205C59"/>
    <w:rsid w:val="00213E9F"/>
    <w:rsid w:val="00224D47"/>
    <w:rsid w:val="002412A7"/>
    <w:rsid w:val="0027693B"/>
    <w:rsid w:val="00291AE4"/>
    <w:rsid w:val="0029349E"/>
    <w:rsid w:val="002C1FCF"/>
    <w:rsid w:val="002D26E4"/>
    <w:rsid w:val="002D3241"/>
    <w:rsid w:val="002E7571"/>
    <w:rsid w:val="002F4EB9"/>
    <w:rsid w:val="002F570A"/>
    <w:rsid w:val="003445A4"/>
    <w:rsid w:val="00361BD0"/>
    <w:rsid w:val="00367E3F"/>
    <w:rsid w:val="003A129D"/>
    <w:rsid w:val="0041579D"/>
    <w:rsid w:val="00450E2E"/>
    <w:rsid w:val="00462F38"/>
    <w:rsid w:val="004A05EE"/>
    <w:rsid w:val="004A0A40"/>
    <w:rsid w:val="0050125C"/>
    <w:rsid w:val="0051645F"/>
    <w:rsid w:val="005B356E"/>
    <w:rsid w:val="005C6215"/>
    <w:rsid w:val="005E1B54"/>
    <w:rsid w:val="005E6996"/>
    <w:rsid w:val="00617D6A"/>
    <w:rsid w:val="00650868"/>
    <w:rsid w:val="00654CB1"/>
    <w:rsid w:val="00661833"/>
    <w:rsid w:val="006B6F45"/>
    <w:rsid w:val="006C3BC9"/>
    <w:rsid w:val="006C46DD"/>
    <w:rsid w:val="006C5C86"/>
    <w:rsid w:val="006D1109"/>
    <w:rsid w:val="007034CC"/>
    <w:rsid w:val="007054BD"/>
    <w:rsid w:val="007176FA"/>
    <w:rsid w:val="00772C98"/>
    <w:rsid w:val="0079433B"/>
    <w:rsid w:val="007D35B4"/>
    <w:rsid w:val="007E42E0"/>
    <w:rsid w:val="007F5D93"/>
    <w:rsid w:val="00813368"/>
    <w:rsid w:val="00835D1F"/>
    <w:rsid w:val="008F27C2"/>
    <w:rsid w:val="00902BEB"/>
    <w:rsid w:val="009377CE"/>
    <w:rsid w:val="009615DA"/>
    <w:rsid w:val="00965EF5"/>
    <w:rsid w:val="009A31D0"/>
    <w:rsid w:val="00A44CA8"/>
    <w:rsid w:val="00A44E61"/>
    <w:rsid w:val="00A909DC"/>
    <w:rsid w:val="00A97FE9"/>
    <w:rsid w:val="00AA65C5"/>
    <w:rsid w:val="00AD31E3"/>
    <w:rsid w:val="00AD4DBA"/>
    <w:rsid w:val="00AD6066"/>
    <w:rsid w:val="00B46483"/>
    <w:rsid w:val="00B62764"/>
    <w:rsid w:val="00BD1248"/>
    <w:rsid w:val="00BD5827"/>
    <w:rsid w:val="00BE31E9"/>
    <w:rsid w:val="00BF4C7A"/>
    <w:rsid w:val="00C17BB9"/>
    <w:rsid w:val="00C258EC"/>
    <w:rsid w:val="00C3146D"/>
    <w:rsid w:val="00C75E2F"/>
    <w:rsid w:val="00C80EAF"/>
    <w:rsid w:val="00CA06C8"/>
    <w:rsid w:val="00CA32BB"/>
    <w:rsid w:val="00CA6FC9"/>
    <w:rsid w:val="00CD2DBF"/>
    <w:rsid w:val="00CE02EB"/>
    <w:rsid w:val="00D71727"/>
    <w:rsid w:val="00D77433"/>
    <w:rsid w:val="00DA03E0"/>
    <w:rsid w:val="00DD72BA"/>
    <w:rsid w:val="00E0369B"/>
    <w:rsid w:val="00E45EA1"/>
    <w:rsid w:val="00E47954"/>
    <w:rsid w:val="00EA5AC2"/>
    <w:rsid w:val="00EB101B"/>
    <w:rsid w:val="00EB5F44"/>
    <w:rsid w:val="00EC4AA3"/>
    <w:rsid w:val="00F33CBD"/>
    <w:rsid w:val="00F37040"/>
    <w:rsid w:val="00F4763C"/>
    <w:rsid w:val="00F62B51"/>
    <w:rsid w:val="00F66EF3"/>
    <w:rsid w:val="00F72F74"/>
    <w:rsid w:val="00F91C94"/>
    <w:rsid w:val="00F966C6"/>
    <w:rsid w:val="00FB54CA"/>
    <w:rsid w:val="00FD7B13"/>
    <w:rsid w:val="00FF2A1D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3"/>
  </w:style>
  <w:style w:type="paragraph" w:styleId="1">
    <w:name w:val="heading 1"/>
    <w:basedOn w:val="a"/>
    <w:next w:val="a"/>
    <w:link w:val="10"/>
    <w:uiPriority w:val="9"/>
    <w:qFormat/>
    <w:rsid w:val="001B0C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C6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966C6"/>
    <w:pPr>
      <w:ind w:left="720"/>
      <w:contextualSpacing/>
    </w:pPr>
  </w:style>
  <w:style w:type="character" w:styleId="a4">
    <w:name w:val="Emphasis"/>
    <w:basedOn w:val="a0"/>
    <w:qFormat/>
    <w:rsid w:val="00F91C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83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semiHidden/>
    <w:rsid w:val="00617D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uk-UA"/>
    </w:rPr>
  </w:style>
  <w:style w:type="character" w:customStyle="1" w:styleId="a8">
    <w:name w:val="Схема документа Знак"/>
    <w:basedOn w:val="a0"/>
    <w:link w:val="a7"/>
    <w:semiHidden/>
    <w:rsid w:val="00617D6A"/>
    <w:rPr>
      <w:rFonts w:ascii="Tahoma" w:eastAsia="Times New Roman" w:hAnsi="Tahoma" w:cs="Tahoma"/>
      <w:sz w:val="20"/>
      <w:szCs w:val="20"/>
      <w:shd w:val="clear" w:color="auto" w:fill="000080"/>
      <w:lang w:val="uk-UA" w:eastAsia="uk-UA"/>
    </w:rPr>
  </w:style>
  <w:style w:type="paragraph" w:styleId="a9">
    <w:name w:val="Title"/>
    <w:basedOn w:val="a"/>
    <w:link w:val="aa"/>
    <w:qFormat/>
    <w:rsid w:val="002F5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Название Знак"/>
    <w:basedOn w:val="a0"/>
    <w:link w:val="a9"/>
    <w:rsid w:val="002F570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2;&#1054;&#1055;&#1052;&#1053;\&#1040;&#1085;&#1072;&#1083;&#1110;&#1079;%20&#1088;&#1086;&#1073;&#1086;&#1090;&#1080;\&#1044;&#1055;&#1040;.xlsx" TargetMode="External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55;&#1052;&#1053;\&#1040;&#1085;&#1072;&#1083;&#1110;&#1079;%20&#1088;&#1086;&#1073;&#1086;&#1090;&#1080;\&#1044;&#1055;&#104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55;&#1052;&#1053;\&#1040;&#1085;&#1072;&#1083;&#1110;&#1079;%20&#1088;&#1086;&#1073;&#1086;&#1090;&#1080;\&#1044;&#1055;&#104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54;&#1055;&#1052;&#1053;\&#1040;&#1085;&#1072;&#1083;&#1110;&#1079;%20&#1088;&#1086;&#1073;&#1086;&#1090;&#1080;\&#1044;&#1055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>
                <a:solidFill>
                  <a:srgbClr val="FF0000"/>
                </a:solidFill>
              </a:rPr>
              <a:t>Якісний склад членів МР</a:t>
            </a:r>
          </a:p>
          <a:p>
            <a:pPr>
              <a:defRPr>
                <a:solidFill>
                  <a:srgbClr val="FF0000"/>
                </a:solidFill>
              </a:defRPr>
            </a:pPr>
            <a:endParaRPr lang="ru-RU">
              <a:solidFill>
                <a:srgbClr val="FF0000"/>
              </a:solidFill>
            </a:endParaRPr>
          </a:p>
          <a:p>
            <a:pPr>
              <a:defRPr>
                <a:solidFill>
                  <a:srgbClr val="FF0000"/>
                </a:solidFill>
              </a:defRPr>
            </a:pPr>
            <a:endParaRPr lang="ru-RU">
              <a:solidFill>
                <a:srgbClr val="FF0000"/>
              </a:solidFill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inEnd"/>
            <c:showVal val="1"/>
          </c:dLbls>
          <c:cat>
            <c:strLit>
              <c:ptCount val="1"/>
              <c:pt idx="0">
                <c:v>Вища категорія</c:v>
              </c:pt>
            </c:strLit>
          </c:cat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1"/>
          <c:tx>
            <c:v>ряд 2</c:v>
          </c:tx>
          <c:explosion val="25"/>
          <c:dLbls>
            <c:dLblPos val="inEnd"/>
            <c:showVal val="1"/>
          </c:dLbls>
          <c:cat>
            <c:strLit>
              <c:ptCount val="1"/>
              <c:pt idx="0">
                <c:v>Вища категорія</c:v>
              </c:pt>
            </c:strLit>
          </c:cat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3"/>
          <c:order val="2"/>
          <c:tx>
            <c:v>ряд 3</c:v>
          </c:tx>
          <c:explosion val="25"/>
          <c:dLbls>
            <c:dLblPos val="inEnd"/>
            <c:showVal val="1"/>
          </c:dLbls>
          <c:cat>
            <c:strLit>
              <c:ptCount val="1"/>
              <c:pt idx="0">
                <c:v>Вища категорія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3"/>
          <c:tx>
            <c:v>ряд 4</c:v>
          </c:tx>
          <c:explosion val="25"/>
          <c:dLbls>
            <c:dLblPos val="inEnd"/>
            <c:showVal val="1"/>
          </c:dLbls>
          <c:cat>
            <c:strLit>
              <c:ptCount val="1"/>
              <c:pt idx="0">
                <c:v>Вища категорія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Оцінка ділових якостей вчителя - члена МО МПН</a:t>
            </a:r>
          </a:p>
        </c:rich>
      </c:tx>
      <c:layout>
        <c:manualLayout>
          <c:xMode val="edge"/>
          <c:yMode val="edge"/>
          <c:x val="0.16654855643044641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високий рівень</c:v>
          </c:tx>
          <c:explosion val="25"/>
          <c:dLbls>
            <c:dLblPos val="ctr"/>
            <c:showVal val="1"/>
          </c:dLbls>
          <c:cat>
            <c:strLit>
              <c:ptCount val="1"/>
              <c:pt idx="0">
                <c:v>високий</c:v>
              </c:pt>
            </c:strLit>
          </c:cat>
          <c:val>
            <c:numRef>
              <c:f>Лист3!$A$1:$B$1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v>виявляється час від часу</c:v>
          </c:tx>
          <c:dLbls>
            <c:showVal val="1"/>
          </c:dLbls>
          <c:cat>
            <c:strLit>
              <c:ptCount val="1"/>
              <c:pt idx="0">
                <c:v>високий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</c:pie3DChart>
    </c:plotArea>
    <c:legend>
      <c:legendPos val="l"/>
      <c:layout/>
      <c:txPr>
        <a:bodyPr/>
        <a:lstStyle/>
        <a:p>
          <a:pPr rtl="0">
            <a:defRPr/>
          </a:pPr>
          <a:endParaRPr lang="ru-RU"/>
        </a:p>
      </c:txPr>
    </c:legend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Порівняльна експертиза навчальних досягнень  учнів з предметів ПМН за останні роки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6.3564946231250891E-2"/>
          <c:y val="0.20081792101568688"/>
          <c:w val="0.9134465480216204"/>
          <c:h val="0.6228739547091497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Pos val="ctr"/>
            <c:showVal val="1"/>
          </c:dLbls>
          <c:val>
            <c:numRef>
              <c:f>Лист2!$A$1:$A$5</c:f>
              <c:numCache>
                <c:formatCode>General</c:formatCode>
                <c:ptCount val="5"/>
                <c:pt idx="0">
                  <c:v>64.099999999999994</c:v>
                </c:pt>
                <c:pt idx="1">
                  <c:v>73.599999999999994</c:v>
                </c:pt>
                <c:pt idx="2">
                  <c:v>65.95</c:v>
                </c:pt>
                <c:pt idx="3">
                  <c:v>65.11999999999999</c:v>
                </c:pt>
                <c:pt idx="4">
                  <c:v>62.57</c:v>
                </c:pt>
              </c:numCache>
            </c:numRef>
          </c:val>
        </c:ser>
        <c:dLbls>
          <c:showVal val="1"/>
        </c:dLbls>
        <c:axId val="147491072"/>
        <c:axId val="158077312"/>
      </c:barChart>
      <c:catAx>
        <c:axId val="14749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2010-11                       2011-12                          2012-13                      2013-14                     2014-15</a:t>
                </a:r>
              </a:p>
            </c:rich>
          </c:tx>
          <c:layout>
            <c:manualLayout>
              <c:xMode val="edge"/>
              <c:yMode val="edge"/>
              <c:x val="0.10977957692592528"/>
              <c:y val="0.90505841420985378"/>
            </c:manualLayout>
          </c:layout>
        </c:title>
        <c:tickLblPos val="nextTo"/>
        <c:crossAx val="158077312"/>
        <c:crosses val="autoZero"/>
        <c:auto val="1"/>
        <c:lblAlgn val="ctr"/>
        <c:lblOffset val="100"/>
      </c:catAx>
      <c:valAx>
        <c:axId val="158077312"/>
        <c:scaling>
          <c:orientation val="minMax"/>
        </c:scaling>
        <c:axPos val="l"/>
        <c:majorGridlines/>
        <c:numFmt formatCode="General" sourceLinked="1"/>
        <c:tickLblPos val="nextTo"/>
        <c:crossAx val="14749107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</c:chart>
  <c:spPr>
    <a:solidFill>
      <a:schemeClr val="accent6">
        <a:lumMod val="40000"/>
        <a:lumOff val="6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ДПА в 11 класі з математики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C000"/>
              </a:solidFill>
            </c:spPr>
          </c:dPt>
          <c:dLbls>
            <c:showVal val="1"/>
          </c:dLbls>
          <c:cat>
            <c:numLit>
              <c:formatCode>General</c:formatCode>
              <c:ptCount val="1"/>
              <c:pt idx="0">
                <c:v>2</c:v>
              </c:pt>
            </c:numLit>
          </c:cat>
          <c:val>
            <c:numRef>
              <c:f>Лист3!$A$1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numLit>
              <c:formatCode>General</c:formatCode>
              <c:ptCount val="1"/>
              <c:pt idx="0">
                <c:v>2</c:v>
              </c:pt>
            </c:numLit>
          </c:cat>
          <c:val>
            <c:numRef>
              <c:f>Лист3!$A$2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ser>
          <c:idx val="2"/>
          <c:order val="2"/>
          <c:dLbls>
            <c:showVal val="1"/>
          </c:dLbls>
          <c:cat>
            <c:numLit>
              <c:formatCode>General</c:formatCode>
              <c:ptCount val="1"/>
              <c:pt idx="0">
                <c:v>2</c:v>
              </c:pt>
            </c:numLit>
          </c:cat>
          <c:val>
            <c:numRef>
              <c:f>Лист3!$A$3</c:f>
              <c:numCache>
                <c:formatCode>General</c:formatCode>
                <c:ptCount val="1"/>
                <c:pt idx="0">
                  <c:v>83.3</c:v>
                </c:pt>
              </c:numCache>
            </c:numRef>
          </c:val>
        </c:ser>
        <c:ser>
          <c:idx val="3"/>
          <c:order val="3"/>
          <c:dLbls>
            <c:showVal val="1"/>
          </c:dLbls>
          <c:cat>
            <c:numLit>
              <c:formatCode>General</c:formatCode>
              <c:ptCount val="1"/>
              <c:pt idx="0">
                <c:v>2</c:v>
              </c:pt>
            </c:numLit>
          </c:cat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dLbls>
          <c:showVal val="1"/>
        </c:dLbls>
        <c:shape val="box"/>
        <c:axId val="166480512"/>
        <c:axId val="166487552"/>
        <c:axId val="0"/>
      </c:bar3DChart>
      <c:catAx>
        <c:axId val="16648051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2011-12</a:t>
                </a:r>
                <a:r>
                  <a:rPr lang="ru-RU" baseline="0"/>
                  <a:t>               2012-13            2013-14                  2014-15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8735739898709919"/>
              <c:y val="0.8930368819504475"/>
            </c:manualLayout>
          </c:layout>
        </c:title>
        <c:numFmt formatCode="General" sourceLinked="1"/>
        <c:tickLblPos val="nextTo"/>
        <c:crossAx val="166487552"/>
        <c:crosses val="autoZero"/>
        <c:auto val="1"/>
        <c:lblAlgn val="ctr"/>
        <c:lblOffset val="100"/>
      </c:catAx>
      <c:valAx>
        <c:axId val="166487552"/>
        <c:scaling>
          <c:orientation val="minMax"/>
        </c:scaling>
        <c:axPos val="l"/>
        <c:majorGridlines/>
        <c:numFmt formatCode="General" sourceLinked="1"/>
        <c:tickLblPos val="nextTo"/>
        <c:crossAx val="16648051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 ДПА з математики в 9 класі </a:t>
            </a:r>
            <a:endParaRPr lang="ru-RU" sz="14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Val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62.5</c:v>
                </c:pt>
                <c:pt idx="1">
                  <c:v>75</c:v>
                </c:pt>
                <c:pt idx="2">
                  <c:v>35.700000000000003</c:v>
                </c:pt>
                <c:pt idx="3">
                  <c:v>27.8</c:v>
                </c:pt>
              </c:numCache>
            </c:numRef>
          </c:val>
        </c:ser>
        <c:dLbls>
          <c:showVal val="1"/>
        </c:dLbls>
        <c:shape val="box"/>
        <c:axId val="167498496"/>
        <c:axId val="167500800"/>
        <c:axId val="0"/>
      </c:bar3DChart>
      <c:catAx>
        <c:axId val="167498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2011-12</a:t>
                </a:r>
                <a:r>
                  <a:rPr lang="ru-RU" baseline="0"/>
                  <a:t>                           2012-13                          2013-14                 2014-15</a:t>
                </a:r>
                <a:endParaRPr lang="ru-RU"/>
              </a:p>
            </c:rich>
          </c:tx>
          <c:layout/>
        </c:title>
        <c:tickLblPos val="nextTo"/>
        <c:crossAx val="167500800"/>
        <c:crosses val="autoZero"/>
        <c:auto val="1"/>
        <c:lblAlgn val="ctr"/>
        <c:lblOffset val="100"/>
      </c:catAx>
      <c:valAx>
        <c:axId val="167500800"/>
        <c:scaling>
          <c:orientation val="minMax"/>
        </c:scaling>
        <c:axPos val="l"/>
        <c:majorGridlines/>
        <c:numFmt formatCode="General" sourceLinked="1"/>
        <c:tickLblPos val="nextTo"/>
        <c:crossAx val="167498496"/>
        <c:crosses val="autoZero"/>
        <c:crossBetween val="between"/>
      </c:valAx>
    </c:plotArea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Порівняльна</a:t>
            </a:r>
            <a:r>
              <a:rPr lang="ru-RU" sz="1400" baseline="0"/>
              <a:t> експертиза ДПА з біології в 9 класі</a:t>
            </a:r>
            <a:endParaRPr lang="ru-RU" sz="1400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9.55576083715797E-2"/>
          <c:y val="0.15996782660232045"/>
          <c:w val="0.88457895277056853"/>
          <c:h val="0.60912505291677499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3"/>
              <c:delete val="1"/>
            </c:dLbl>
            <c:numFmt formatCode="General" sourceLinked="0"/>
            <c:showVal val="1"/>
          </c:dLbls>
          <c:val>
            <c:numRef>
              <c:f>Лист4!$A$1:$A$4</c:f>
              <c:numCache>
                <c:formatCode>General</c:formatCode>
                <c:ptCount val="4"/>
                <c:pt idx="0">
                  <c:v>87.5</c:v>
                </c:pt>
                <c:pt idx="1">
                  <c:v>100</c:v>
                </c:pt>
                <c:pt idx="2">
                  <c:v>99</c:v>
                </c:pt>
                <c:pt idx="3">
                  <c:v>22.2</c:v>
                </c:pt>
              </c:numCache>
            </c:numRef>
          </c:val>
        </c:ser>
        <c:dLbls>
          <c:showVal val="1"/>
        </c:dLbls>
        <c:shape val="box"/>
        <c:axId val="103752448"/>
        <c:axId val="103754368"/>
        <c:axId val="0"/>
      </c:bar3DChart>
      <c:catAx>
        <c:axId val="1037524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2011-12</a:t>
                </a:r>
                <a:r>
                  <a:rPr lang="ru-RU" baseline="0"/>
                  <a:t>           2012-13               2013-14               2014-15</a:t>
                </a:r>
                <a:endParaRPr lang="ru-RU"/>
              </a:p>
            </c:rich>
          </c:tx>
          <c:layout/>
        </c:title>
        <c:tickLblPos val="nextTo"/>
        <c:crossAx val="103754368"/>
        <c:crosses val="autoZero"/>
        <c:auto val="1"/>
        <c:lblAlgn val="ctr"/>
        <c:lblOffset val="100"/>
      </c:catAx>
      <c:valAx>
        <c:axId val="103754368"/>
        <c:scaling>
          <c:orientation val="minMax"/>
        </c:scaling>
        <c:axPos val="l"/>
        <c:majorGridlines/>
        <c:numFmt formatCode="General" sourceLinked="1"/>
        <c:tickLblPos val="nextTo"/>
        <c:crossAx val="103752448"/>
        <c:crosses val="autoZero"/>
        <c:crossBetween val="between"/>
      </c:valAx>
    </c:plotArea>
    <c:plotVisOnly val="1"/>
  </c:chart>
  <c:spPr>
    <a:solidFill>
      <a:schemeClr val="accent6">
        <a:lumMod val="20000"/>
        <a:lumOff val="80000"/>
      </a:schemeClr>
    </a:solidFill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0.75605</cdr:x>
      <cdr:y>0.52258</cdr:y>
    </cdr:from>
    <cdr:to>
      <cdr:x>0.93482</cdr:x>
      <cdr:y>0.59677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67151" y="1543050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22,2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B1C0-3BFA-498F-A030-25401CA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2014-06-05T17:29:00Z</cp:lastPrinted>
  <dcterms:created xsi:type="dcterms:W3CDTF">2013-05-28T16:49:00Z</dcterms:created>
  <dcterms:modified xsi:type="dcterms:W3CDTF">2015-09-07T16:25:00Z</dcterms:modified>
</cp:coreProperties>
</file>